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89"/>
        <w:gridCol w:w="2991"/>
        <w:gridCol w:w="3490"/>
      </w:tblGrid>
      <w:tr w:rsidR="00E81A3D" w:rsidTr="00704E1E">
        <w:trPr>
          <w:trHeight w:hRule="exact" w:val="85"/>
        </w:trPr>
        <w:tc>
          <w:tcPr>
            <w:tcW w:w="1749" w:type="pct"/>
          </w:tcPr>
          <w:p w:rsidR="00E81A3D" w:rsidRPr="00A84E19" w:rsidRDefault="00A84E19" w:rsidP="00C47DCA">
            <w:pPr>
              <w:pStyle w:val="a5"/>
              <w:spacing w:line="240" w:lineRule="auto"/>
              <w:jc w:val="center"/>
              <w:rPr>
                <w:noProof/>
                <w:lang w:val="en-US" w:eastAsia="el-GR"/>
              </w:rPr>
            </w:pPr>
            <w:r>
              <w:rPr>
                <w:noProof/>
                <w:lang w:val="en-US" w:eastAsia="el-GR"/>
              </w:rPr>
              <w:t xml:space="preserve">Ent;ow </w:t>
            </w:r>
          </w:p>
        </w:tc>
        <w:tc>
          <w:tcPr>
            <w:tcW w:w="1500" w:type="pct"/>
          </w:tcPr>
          <w:p w:rsidR="00E81A3D" w:rsidRDefault="00E81A3D" w:rsidP="00C47DCA">
            <w:pPr>
              <w:spacing w:before="0" w:after="0" w:line="240" w:lineRule="auto"/>
              <w:jc w:val="right"/>
            </w:pPr>
          </w:p>
        </w:tc>
        <w:tc>
          <w:tcPr>
            <w:tcW w:w="1750" w:type="pct"/>
          </w:tcPr>
          <w:p w:rsidR="00E81A3D" w:rsidRDefault="00E81A3D" w:rsidP="00C47DCA">
            <w:pPr>
              <w:spacing w:before="0" w:after="0" w:line="240" w:lineRule="auto"/>
            </w:pPr>
          </w:p>
        </w:tc>
      </w:tr>
      <w:tr w:rsidR="00E81A3D" w:rsidTr="00704E1E">
        <w:tc>
          <w:tcPr>
            <w:tcW w:w="1749" w:type="pct"/>
          </w:tcPr>
          <w:p w:rsidR="00E81A3D" w:rsidRDefault="00E81A3D" w:rsidP="00C47DCA">
            <w:pPr>
              <w:pStyle w:val="a5"/>
              <w:spacing w:line="240" w:lineRule="auto"/>
              <w:jc w:val="center"/>
            </w:pPr>
            <w:r>
              <w:rPr>
                <w:noProof/>
                <w:lang w:eastAsia="el-GR"/>
              </w:rPr>
              <w:drawing>
                <wp:inline distT="0" distB="0" distL="0" distR="0">
                  <wp:extent cx="493517" cy="504000"/>
                  <wp:effectExtent l="19050" t="0" r="178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3517" cy="504000"/>
                          </a:xfrm>
                          <a:prstGeom prst="rect">
                            <a:avLst/>
                          </a:prstGeom>
                          <a:noFill/>
                          <a:ln w="9525">
                            <a:noFill/>
                            <a:miter lim="800000"/>
                            <a:headEnd/>
                            <a:tailEnd/>
                          </a:ln>
                        </pic:spPr>
                      </pic:pic>
                    </a:graphicData>
                  </a:graphic>
                </wp:inline>
              </w:drawing>
            </w:r>
          </w:p>
        </w:tc>
        <w:tc>
          <w:tcPr>
            <w:tcW w:w="1500" w:type="pct"/>
          </w:tcPr>
          <w:p w:rsidR="00E81A3D" w:rsidRDefault="00E81A3D" w:rsidP="00C47DCA">
            <w:pPr>
              <w:spacing w:before="0" w:after="0" w:line="240" w:lineRule="auto"/>
              <w:jc w:val="right"/>
            </w:pPr>
          </w:p>
        </w:tc>
        <w:tc>
          <w:tcPr>
            <w:tcW w:w="1750" w:type="pct"/>
            <w:tcMar>
              <w:left w:w="57" w:type="dxa"/>
            </w:tcMar>
            <w:vAlign w:val="bottom"/>
          </w:tcPr>
          <w:p w:rsidR="00E81A3D" w:rsidRPr="00936190" w:rsidRDefault="00E81A3D" w:rsidP="00132B26">
            <w:pPr>
              <w:pStyle w:val="a5"/>
              <w:tabs>
                <w:tab w:val="right" w:leader="dot" w:pos="2127"/>
              </w:tabs>
              <w:spacing w:line="240" w:lineRule="auto"/>
              <w:rPr>
                <w:rFonts w:cstheme="minorHAnsi"/>
                <w:lang w:val="en-US"/>
              </w:rPr>
            </w:pPr>
            <w:proofErr w:type="spellStart"/>
            <w:r w:rsidRPr="00B964A8">
              <w:rPr>
                <w:rFonts w:cstheme="minorHAnsi"/>
              </w:rPr>
              <w:t>Ημ</w:t>
            </w:r>
            <w:proofErr w:type="spellEnd"/>
            <w:r w:rsidRPr="00B964A8">
              <w:rPr>
                <w:rFonts w:cstheme="minorHAnsi"/>
              </w:rPr>
              <w:t>/</w:t>
            </w:r>
            <w:proofErr w:type="spellStart"/>
            <w:r w:rsidRPr="00B964A8">
              <w:rPr>
                <w:rFonts w:cstheme="minorHAnsi"/>
              </w:rPr>
              <w:t>νία</w:t>
            </w:r>
            <w:proofErr w:type="spellEnd"/>
            <w:r w:rsidRPr="00B964A8">
              <w:rPr>
                <w:rFonts w:cstheme="minorHAnsi"/>
              </w:rPr>
              <w:tab/>
            </w:r>
            <w:sdt>
              <w:sdtPr>
                <w:rPr>
                  <w:rFonts w:cstheme="minorHAnsi"/>
                </w:rPr>
                <w:id w:val="17266829"/>
                <w:placeholder>
                  <w:docPart w:val="DefaultPlaceholder_22675705"/>
                </w:placeholder>
                <w:date w:fullDate="2017-05-17T00:00:00Z">
                  <w:dateFormat w:val="d/M/yyyy"/>
                  <w:lid w:val="el-GR"/>
                  <w:storeMappedDataAs w:val="dateTime"/>
                  <w:calendar w:val="gregorian"/>
                </w:date>
              </w:sdtPr>
              <w:sdtContent>
                <w:r w:rsidR="00936190">
                  <w:rPr>
                    <w:rFonts w:cstheme="minorHAnsi"/>
                  </w:rPr>
                  <w:t>17/5/2017</w:t>
                </w:r>
              </w:sdtContent>
            </w:sdt>
            <w:r w:rsidRPr="007F4548">
              <w:rPr>
                <w:rFonts w:cstheme="minorHAnsi"/>
              </w:rPr>
              <w:br/>
            </w:r>
            <w:r w:rsidRPr="00B964A8">
              <w:rPr>
                <w:rFonts w:cstheme="minorHAnsi"/>
              </w:rPr>
              <w:t xml:space="preserve">Αρ. </w:t>
            </w:r>
            <w:proofErr w:type="spellStart"/>
            <w:r w:rsidRPr="00B964A8">
              <w:rPr>
                <w:rFonts w:cstheme="minorHAnsi"/>
              </w:rPr>
              <w:t>πρ</w:t>
            </w:r>
            <w:bookmarkStart w:id="0" w:name="_GoBack"/>
            <w:bookmarkEnd w:id="0"/>
            <w:r w:rsidRPr="00B964A8">
              <w:rPr>
                <w:rFonts w:cstheme="minorHAnsi"/>
              </w:rPr>
              <w:t>ωτ</w:t>
            </w:r>
            <w:proofErr w:type="spellEnd"/>
            <w:r w:rsidRPr="00B964A8">
              <w:rPr>
                <w:rFonts w:cstheme="minorHAnsi"/>
              </w:rPr>
              <w:t xml:space="preserve">. </w:t>
            </w:r>
            <w:r w:rsidRPr="00B964A8">
              <w:rPr>
                <w:rFonts w:cstheme="minorHAnsi"/>
              </w:rPr>
              <w:tab/>
            </w:r>
            <w:r>
              <w:rPr>
                <w:rFonts w:cstheme="minorHAnsi"/>
              </w:rPr>
              <w:t xml:space="preserve"> </w:t>
            </w:r>
            <w:r w:rsidR="00EA053C">
              <w:rPr>
                <w:rFonts w:cstheme="minorHAnsi"/>
                <w:lang w:val="en-US"/>
              </w:rPr>
              <w:t>2600</w:t>
            </w:r>
          </w:p>
        </w:tc>
      </w:tr>
      <w:tr w:rsidR="00E81A3D" w:rsidTr="00704E1E">
        <w:tc>
          <w:tcPr>
            <w:tcW w:w="1749" w:type="pct"/>
          </w:tcPr>
          <w:p w:rsidR="00E81A3D" w:rsidRPr="0078794A" w:rsidRDefault="00E81A3D" w:rsidP="00C47DCA">
            <w:pPr>
              <w:pStyle w:val="a5"/>
              <w:spacing w:line="240" w:lineRule="auto"/>
              <w:jc w:val="center"/>
            </w:pPr>
            <w:r w:rsidRPr="0078794A">
              <w:t>ΕΛΛΗΝΙΚΗ ΔΗΜΟΚΡΑΤΙΑ</w:t>
            </w:r>
          </w:p>
          <w:p w:rsidR="00E81A3D" w:rsidRPr="0078794A" w:rsidRDefault="00E81A3D" w:rsidP="00C47DCA">
            <w:pPr>
              <w:pStyle w:val="a5"/>
              <w:spacing w:line="240" w:lineRule="auto"/>
              <w:jc w:val="center"/>
            </w:pPr>
            <w:r w:rsidRPr="0078794A">
              <w:t>Υπουργείο Υγείας</w:t>
            </w:r>
          </w:p>
          <w:p w:rsidR="00E81A3D" w:rsidRPr="00800431" w:rsidRDefault="00E81A3D" w:rsidP="00C47DCA">
            <w:pPr>
              <w:pStyle w:val="a5"/>
              <w:spacing w:line="240" w:lineRule="auto"/>
              <w:jc w:val="center"/>
            </w:pPr>
            <w:r w:rsidRPr="0078794A">
              <w:t>5</w:t>
            </w:r>
            <w:r w:rsidRPr="007F4548">
              <w:rPr>
                <w:vertAlign w:val="superscript"/>
              </w:rPr>
              <w:t>η</w:t>
            </w:r>
            <w:r w:rsidRPr="0078794A">
              <w:t>Υ.Πε. Θεσσαλίας &amp; Στερεάς Ελλάδας</w:t>
            </w:r>
          </w:p>
        </w:tc>
        <w:tc>
          <w:tcPr>
            <w:tcW w:w="1500" w:type="pct"/>
          </w:tcPr>
          <w:p w:rsidR="00E81A3D" w:rsidRDefault="00E81A3D" w:rsidP="00C47DCA">
            <w:pPr>
              <w:spacing w:before="0" w:after="0" w:line="240" w:lineRule="auto"/>
              <w:jc w:val="right"/>
            </w:pPr>
          </w:p>
        </w:tc>
        <w:tc>
          <w:tcPr>
            <w:tcW w:w="1750" w:type="pct"/>
            <w:tcMar>
              <w:left w:w="0" w:type="dxa"/>
            </w:tcMar>
          </w:tcPr>
          <w:p w:rsidR="00E81A3D" w:rsidRPr="00B964A8" w:rsidRDefault="00E81A3D" w:rsidP="00C47DCA">
            <w:pPr>
              <w:pStyle w:val="a5"/>
              <w:tabs>
                <w:tab w:val="right" w:leader="dot" w:pos="2127"/>
              </w:tabs>
              <w:spacing w:line="240" w:lineRule="auto"/>
              <w:rPr>
                <w:rFonts w:ascii="Segoe UI" w:hAnsi="Segoe UI" w:cs="Segoe UI"/>
              </w:rPr>
            </w:pPr>
          </w:p>
        </w:tc>
      </w:tr>
      <w:tr w:rsidR="00E81A3D" w:rsidTr="00704E1E">
        <w:tc>
          <w:tcPr>
            <w:tcW w:w="1749" w:type="pct"/>
            <w:tcMar>
              <w:bottom w:w="113" w:type="dxa"/>
            </w:tcMar>
          </w:tcPr>
          <w:p w:rsidR="00E81A3D" w:rsidRPr="00800431" w:rsidRDefault="00E81A3D" w:rsidP="00C47DCA">
            <w:pPr>
              <w:pStyle w:val="1"/>
              <w:spacing w:before="0" w:after="0" w:line="240" w:lineRule="auto"/>
              <w:jc w:val="center"/>
              <w:outlineLvl w:val="0"/>
            </w:pPr>
            <w:r w:rsidRPr="00800431">
              <w:t>ΓΕΝΙΚΟ ΝΟΣΟΚΟΜΕΙΟ ΑΜΦΙΣΣΑΣ</w:t>
            </w:r>
          </w:p>
          <w:p w:rsidR="00E81A3D" w:rsidRPr="0078794A" w:rsidRDefault="00E81A3D" w:rsidP="00C47DCA">
            <w:pPr>
              <w:pStyle w:val="a5"/>
              <w:spacing w:line="240" w:lineRule="auto"/>
              <w:jc w:val="center"/>
            </w:pPr>
            <w:r w:rsidRPr="0078794A">
              <w:t>Διεύθυνση Διοικητικού</w:t>
            </w:r>
          </w:p>
          <w:p w:rsidR="00E81A3D" w:rsidRDefault="00E81A3D" w:rsidP="00C47DCA">
            <w:pPr>
              <w:pStyle w:val="a5"/>
              <w:spacing w:line="240" w:lineRule="auto"/>
              <w:jc w:val="center"/>
            </w:pPr>
            <w:r w:rsidRPr="0078794A">
              <w:t>Οικονομικό Τμήμα</w:t>
            </w:r>
          </w:p>
        </w:tc>
        <w:tc>
          <w:tcPr>
            <w:tcW w:w="1500" w:type="pct"/>
            <w:vMerge w:val="restart"/>
          </w:tcPr>
          <w:p w:rsidR="00E81A3D" w:rsidRPr="00B964A8" w:rsidRDefault="00E81A3D" w:rsidP="00C47DCA">
            <w:pPr>
              <w:spacing w:before="0" w:after="0" w:line="240" w:lineRule="auto"/>
              <w:jc w:val="right"/>
            </w:pPr>
            <w:r w:rsidRPr="00B964A8">
              <w:t>Προς:</w:t>
            </w:r>
          </w:p>
        </w:tc>
        <w:tc>
          <w:tcPr>
            <w:tcW w:w="1750" w:type="pct"/>
            <w:vMerge w:val="restart"/>
            <w:tcMar>
              <w:left w:w="57" w:type="dxa"/>
            </w:tcMar>
          </w:tcPr>
          <w:p w:rsidR="00B2499E" w:rsidRPr="00927836" w:rsidRDefault="00927836" w:rsidP="00C47DCA">
            <w:pPr>
              <w:spacing w:before="0" w:after="0" w:line="240" w:lineRule="auto"/>
              <w:rPr>
                <w:lang w:val="en-US"/>
              </w:rPr>
            </w:pPr>
            <w:r>
              <w:t>Κάθε ενδιαφερόμενο</w:t>
            </w:r>
          </w:p>
        </w:tc>
      </w:tr>
      <w:tr w:rsidR="00E81A3D" w:rsidRPr="006A55E0" w:rsidTr="00704E1E">
        <w:trPr>
          <w:trHeight w:val="1000"/>
        </w:trPr>
        <w:tc>
          <w:tcPr>
            <w:tcW w:w="1749" w:type="pct"/>
            <w:tcMar>
              <w:top w:w="113" w:type="dxa"/>
              <w:left w:w="57" w:type="dxa"/>
              <w:right w:w="85" w:type="dxa"/>
            </w:tcMar>
          </w:tcPr>
          <w:p w:rsidR="00E81A3D" w:rsidRPr="00154BD2" w:rsidRDefault="00E81A3D" w:rsidP="00C47DCA">
            <w:pPr>
              <w:pStyle w:val="a5"/>
              <w:tabs>
                <w:tab w:val="right" w:leader="dot" w:pos="3357"/>
              </w:tabs>
              <w:spacing w:line="240" w:lineRule="auto"/>
            </w:pPr>
            <w:proofErr w:type="spellStart"/>
            <w:r>
              <w:t>Ταχ</w:t>
            </w:r>
            <w:proofErr w:type="spellEnd"/>
            <w:r>
              <w:t>. δ</w:t>
            </w:r>
            <w:r w:rsidR="00863ADF">
              <w:t>/</w:t>
            </w:r>
            <w:proofErr w:type="spellStart"/>
            <w:r w:rsidR="00863ADF">
              <w:t>νση</w:t>
            </w:r>
            <w:proofErr w:type="spellEnd"/>
            <w:r w:rsidR="00863ADF">
              <w:tab/>
            </w:r>
            <w:r w:rsidRPr="00154BD2">
              <w:t>33100 Άμφισσα</w:t>
            </w:r>
          </w:p>
          <w:p w:rsidR="00E81A3D" w:rsidRPr="00154BD2" w:rsidRDefault="00E81A3D" w:rsidP="00C47DCA">
            <w:pPr>
              <w:pStyle w:val="a5"/>
              <w:tabs>
                <w:tab w:val="right" w:leader="dot" w:pos="3357"/>
              </w:tabs>
              <w:spacing w:line="240" w:lineRule="auto"/>
            </w:pPr>
            <w:r w:rsidRPr="00154BD2">
              <w:t xml:space="preserve">Πληροφ. </w:t>
            </w:r>
            <w:r w:rsidRPr="00154BD2">
              <w:tab/>
            </w:r>
            <w:r w:rsidR="006A55E0">
              <w:t xml:space="preserve"> </w:t>
            </w:r>
            <w:sdt>
              <w:sdtPr>
                <w:id w:val="-1819177535"/>
                <w:placeholder>
                  <w:docPart w:val="5184C8776BB44E4AA6038D4ED418D25A"/>
                </w:placeholder>
                <w:dropDownList>
                  <w:listItem w:displayText="Σωτηρόπουλος Κ." w:value="Σωτηρόπουλος Κ."/>
                  <w:listItem w:displayText="Σκούρα Π." w:value="Σκούρα Π."/>
                </w:dropDownList>
              </w:sdtPr>
              <w:sdtContent>
                <w:r w:rsidR="00D9621E">
                  <w:t>Σκούρα Π.</w:t>
                </w:r>
              </w:sdtContent>
            </w:sdt>
          </w:p>
          <w:p w:rsidR="00E81A3D" w:rsidRPr="00834EB1" w:rsidRDefault="006A55E0" w:rsidP="00C47DCA">
            <w:pPr>
              <w:pStyle w:val="a5"/>
              <w:tabs>
                <w:tab w:val="right" w:leader="dot" w:pos="3357"/>
              </w:tabs>
              <w:spacing w:line="240" w:lineRule="auto"/>
            </w:pPr>
            <w:proofErr w:type="spellStart"/>
            <w:r>
              <w:t>Τηλ</w:t>
            </w:r>
            <w:proofErr w:type="spellEnd"/>
            <w:r w:rsidRPr="00834EB1">
              <w:t xml:space="preserve">. </w:t>
            </w:r>
            <w:r w:rsidRPr="00834EB1">
              <w:tab/>
              <w:t xml:space="preserve"> </w:t>
            </w:r>
            <w:r w:rsidR="00E81A3D" w:rsidRPr="00834EB1">
              <w:t>(22653) 50131</w:t>
            </w:r>
          </w:p>
          <w:p w:rsidR="00E81A3D" w:rsidRPr="00834EB1" w:rsidRDefault="006A55E0" w:rsidP="00C47DCA">
            <w:pPr>
              <w:pStyle w:val="a5"/>
              <w:tabs>
                <w:tab w:val="right" w:leader="dot" w:pos="3357"/>
              </w:tabs>
              <w:spacing w:line="240" w:lineRule="auto"/>
            </w:pPr>
            <w:r w:rsidRPr="006A55E0">
              <w:rPr>
                <w:lang w:val="en-US"/>
              </w:rPr>
              <w:t>Fax</w:t>
            </w:r>
            <w:r w:rsidRPr="00834EB1">
              <w:tab/>
              <w:t xml:space="preserve"> </w:t>
            </w:r>
            <w:r w:rsidR="00E81A3D" w:rsidRPr="00834EB1">
              <w:t>(22650) 22086</w:t>
            </w:r>
          </w:p>
          <w:p w:rsidR="00E81A3D" w:rsidRPr="00834EB1" w:rsidRDefault="00E81A3D" w:rsidP="00C47DCA">
            <w:pPr>
              <w:pStyle w:val="a5"/>
              <w:tabs>
                <w:tab w:val="right" w:leader="dot" w:pos="3357"/>
              </w:tabs>
              <w:spacing w:line="240" w:lineRule="auto"/>
              <w:rPr>
                <w:rFonts w:ascii="Segoe UI" w:hAnsi="Segoe UI" w:cs="Segoe UI"/>
              </w:rPr>
            </w:pPr>
            <w:r w:rsidRPr="00154BD2">
              <w:t>Ε</w:t>
            </w:r>
            <w:r w:rsidRPr="00834EB1">
              <w:t>-</w:t>
            </w:r>
            <w:r w:rsidRPr="00154BD2">
              <w:rPr>
                <w:lang w:val="en-US"/>
              </w:rPr>
              <w:t>mail</w:t>
            </w:r>
            <w:r w:rsidRPr="00834EB1">
              <w:tab/>
            </w:r>
            <w:r w:rsidR="006A55E0" w:rsidRPr="00834EB1">
              <w:t xml:space="preserve"> </w:t>
            </w:r>
            <w:sdt>
              <w:sdtPr>
                <w:id w:val="1575083779"/>
                <w:placeholder>
                  <w:docPart w:val="420BC3AA6CC242ACB4F8B8CAE8F18EBA"/>
                </w:placeholder>
                <w:dropDownList>
                  <w:listItem w:displayText="diax2@gnamfissas.gr" w:value="diax2@gnamfissas.gr"/>
                  <w:listItem w:displayText="diax4@gnamfissas.gr" w:value="diax4@gnamfissas.gr"/>
                </w:dropDownList>
              </w:sdtPr>
              <w:sdtContent>
                <w:r w:rsidR="0077057C" w:rsidRPr="00834EB1">
                  <w:t>diax2@gnamfissas.gr</w:t>
                </w:r>
              </w:sdtContent>
            </w:sdt>
          </w:p>
        </w:tc>
        <w:tc>
          <w:tcPr>
            <w:tcW w:w="1500" w:type="pct"/>
            <w:vMerge/>
          </w:tcPr>
          <w:p w:rsidR="00E81A3D" w:rsidRPr="00834EB1" w:rsidRDefault="00E81A3D" w:rsidP="00C47DCA">
            <w:pPr>
              <w:spacing w:before="0" w:after="0" w:line="240" w:lineRule="auto"/>
            </w:pPr>
          </w:p>
        </w:tc>
        <w:tc>
          <w:tcPr>
            <w:tcW w:w="1750" w:type="pct"/>
            <w:vMerge/>
          </w:tcPr>
          <w:p w:rsidR="00E81A3D" w:rsidRPr="00834EB1" w:rsidRDefault="00E81A3D" w:rsidP="00C47DCA">
            <w:pPr>
              <w:spacing w:before="0" w:after="0" w:line="240" w:lineRule="auto"/>
            </w:pPr>
          </w:p>
        </w:tc>
      </w:tr>
      <w:tr w:rsidR="007A31CA" w:rsidRPr="006A55E0" w:rsidTr="00704E1E">
        <w:trPr>
          <w:trHeight w:val="214"/>
        </w:trPr>
        <w:tc>
          <w:tcPr>
            <w:tcW w:w="1749" w:type="pct"/>
            <w:tcMar>
              <w:top w:w="113" w:type="dxa"/>
              <w:left w:w="57" w:type="dxa"/>
              <w:right w:w="85" w:type="dxa"/>
            </w:tcMar>
          </w:tcPr>
          <w:p w:rsidR="007A31CA" w:rsidRPr="00834EB1" w:rsidRDefault="007A31CA" w:rsidP="00C47DCA">
            <w:pPr>
              <w:pStyle w:val="a5"/>
              <w:tabs>
                <w:tab w:val="right" w:leader="dot" w:pos="3357"/>
              </w:tabs>
              <w:spacing w:line="240" w:lineRule="auto"/>
            </w:pPr>
          </w:p>
        </w:tc>
        <w:tc>
          <w:tcPr>
            <w:tcW w:w="1500" w:type="pct"/>
          </w:tcPr>
          <w:p w:rsidR="007A31CA" w:rsidRPr="00834EB1" w:rsidRDefault="007A31CA" w:rsidP="00C47DCA">
            <w:pPr>
              <w:spacing w:before="0" w:after="0" w:line="240" w:lineRule="auto"/>
            </w:pPr>
          </w:p>
        </w:tc>
        <w:tc>
          <w:tcPr>
            <w:tcW w:w="1750" w:type="pct"/>
          </w:tcPr>
          <w:p w:rsidR="007A31CA" w:rsidRPr="00834EB1" w:rsidRDefault="007A31CA" w:rsidP="00C47DCA">
            <w:pPr>
              <w:spacing w:before="0" w:after="0" w:line="240" w:lineRule="auto"/>
            </w:pPr>
          </w:p>
        </w:tc>
      </w:tr>
    </w:tbl>
    <w:p w:rsidR="00704E1E" w:rsidRPr="00834EB1" w:rsidRDefault="00704E1E" w:rsidP="006905DF">
      <w:pPr>
        <w:spacing w:before="0" w:after="0"/>
        <w:ind w:firstLine="720"/>
        <w:jc w:val="both"/>
        <w:rPr>
          <w:rFonts w:cs="Tahoma"/>
        </w:rPr>
      </w:pPr>
    </w:p>
    <w:p w:rsidR="00704E1E" w:rsidRPr="00704E1E" w:rsidRDefault="00711F27" w:rsidP="00704E1E">
      <w:pPr>
        <w:spacing w:before="0" w:after="0"/>
        <w:ind w:firstLine="720"/>
        <w:jc w:val="center"/>
        <w:rPr>
          <w:rFonts w:cs="Tahoma"/>
          <w:b/>
        </w:rPr>
      </w:pPr>
      <w:r w:rsidRPr="00704E1E">
        <w:rPr>
          <w:b/>
        </w:rPr>
        <w:t>Δημόσια Διαβούλευση</w:t>
      </w:r>
    </w:p>
    <w:p w:rsidR="00704E1E" w:rsidRPr="004E0ECA" w:rsidRDefault="00711F27" w:rsidP="004E0ECA">
      <w:r>
        <w:t>επί</w:t>
      </w:r>
      <w:r w:rsidR="00704E1E">
        <w:t xml:space="preserve"> των Τεχνικών Προδιαγραφών για την προμήθεια </w:t>
      </w:r>
      <w:r>
        <w:t xml:space="preserve">και εγκατάσταση ενός </w:t>
      </w:r>
      <w:r w:rsidR="00142498" w:rsidRPr="00D03E14">
        <w:rPr>
          <w:b/>
        </w:rPr>
        <w:t xml:space="preserve">Αυτόματου Συστήματος Εξουδετέρωσης </w:t>
      </w:r>
      <w:r w:rsidRPr="00D03E14">
        <w:rPr>
          <w:b/>
        </w:rPr>
        <w:t xml:space="preserve">των </w:t>
      </w:r>
      <w:r w:rsidR="00142498" w:rsidRPr="00D03E14">
        <w:rPr>
          <w:b/>
        </w:rPr>
        <w:t xml:space="preserve">Μολυσματικών Υγρών </w:t>
      </w:r>
      <w:r w:rsidR="00D03E14" w:rsidRPr="00FC7C74">
        <w:rPr>
          <w:b/>
        </w:rPr>
        <w:t>Αποβλήτων</w:t>
      </w:r>
      <w:r w:rsidRPr="00FC7C74">
        <w:t xml:space="preserve"> </w:t>
      </w:r>
      <w:r w:rsidR="00C57757" w:rsidRPr="00FC7C74">
        <w:t>(</w:t>
      </w:r>
      <w:r w:rsidR="00C57757" w:rsidRPr="00FC7C74">
        <w:rPr>
          <w:lang w:val="en-US"/>
        </w:rPr>
        <w:t>CPV</w:t>
      </w:r>
      <w:r w:rsidR="00C57757" w:rsidRPr="00FC7C74">
        <w:t>:</w:t>
      </w:r>
      <w:r w:rsidR="00FC7C74">
        <w:t xml:space="preserve"> </w:t>
      </w:r>
      <w:r w:rsidR="00FC7C74" w:rsidRPr="00FC7C74">
        <w:t>33141620-2</w:t>
      </w:r>
      <w:r w:rsidR="00C57757">
        <w:t>)</w:t>
      </w:r>
      <w:r>
        <w:t>του μικροβιολογικού</w:t>
      </w:r>
      <w:r w:rsidR="004E0ECA">
        <w:t xml:space="preserve"> εργαστηρίου του Γ. Ν. Άμφισσας και</w:t>
      </w:r>
      <w:r w:rsidR="00EC6D2E">
        <w:t xml:space="preserve"> εκτιμώμενης αξίας οκτώ χιλιάδες</w:t>
      </w:r>
      <w:r w:rsidR="004E0ECA">
        <w:t xml:space="preserve"> ευρώ (8.000,00€).</w:t>
      </w:r>
    </w:p>
    <w:p w:rsidR="00674256" w:rsidRDefault="00DD2FBE" w:rsidP="00674256">
      <w:pPr>
        <w:pStyle w:val="a8"/>
        <w:numPr>
          <w:ilvl w:val="0"/>
          <w:numId w:val="7"/>
        </w:numPr>
      </w:pPr>
      <w:r>
        <w:t>Η διάρκεια της δι</w:t>
      </w:r>
      <w:r w:rsidR="00674256">
        <w:t>αβούλευσης ορίζεται σε είκοσι (20</w:t>
      </w:r>
      <w:r>
        <w:t>) ημέρες από την</w:t>
      </w:r>
      <w:r w:rsidR="00674256">
        <w:t xml:space="preserve"> </w:t>
      </w:r>
      <w:r>
        <w:t>επομένη της ημερομηνίας</w:t>
      </w:r>
      <w:r w:rsidR="00674256">
        <w:t xml:space="preserve"> ανάρτησης </w:t>
      </w:r>
      <w:r w:rsidR="00674256" w:rsidRPr="00674256">
        <w:rPr>
          <w:rFonts w:cstheme="minorHAnsi"/>
        </w:rPr>
        <w:t xml:space="preserve">στον </w:t>
      </w:r>
      <w:proofErr w:type="spellStart"/>
      <w:r w:rsidR="00674256" w:rsidRPr="00674256">
        <w:rPr>
          <w:rFonts w:cstheme="minorHAnsi"/>
        </w:rPr>
        <w:t>ιστότοπο</w:t>
      </w:r>
      <w:proofErr w:type="spellEnd"/>
      <w:r w:rsidR="00674256" w:rsidRPr="00674256">
        <w:rPr>
          <w:rFonts w:cstheme="minorHAnsi"/>
        </w:rPr>
        <w:t xml:space="preserve"> της 5ης ΥΠΕ Θεσσαλίας και Στερεάς Ελλάδας </w:t>
      </w:r>
      <w:r w:rsidR="00674256" w:rsidRPr="00BB33CC">
        <w:t>(</w:t>
      </w:r>
      <w:hyperlink r:id="rId9" w:history="1">
        <w:r w:rsidR="00674256" w:rsidRPr="00674256">
          <w:rPr>
            <w:color w:val="2F2F2F" w:themeColor="accent4" w:themeShade="BF"/>
          </w:rPr>
          <w:t>www.dypethessaly.gr</w:t>
        </w:r>
      </w:hyperlink>
      <w:r w:rsidR="00674256" w:rsidRPr="00BB33CC">
        <w:t>)</w:t>
      </w:r>
    </w:p>
    <w:p w:rsidR="000604AF" w:rsidRDefault="00E80BCE" w:rsidP="00DD2FBE">
      <w:pPr>
        <w:pStyle w:val="a8"/>
        <w:numPr>
          <w:ilvl w:val="0"/>
          <w:numId w:val="7"/>
        </w:numPr>
      </w:pPr>
      <w:r>
        <w:t>Οι ενδιαφερόμενοι μπορούν να αποστείλουν τις απόψεις, σχόλια, εισηγήσεις και παρατηρήσεις τους, καθώς και να ζητήσουν διευκρινήσεις</w:t>
      </w:r>
      <w:r w:rsidR="001D7298" w:rsidRPr="001D7298">
        <w:t xml:space="preserve"> </w:t>
      </w:r>
      <w:r w:rsidR="001D7298">
        <w:t>στην ηλεκτρονική διεύθυνση</w:t>
      </w:r>
      <w:r w:rsidR="001D7298" w:rsidRPr="001D7298">
        <w:t xml:space="preserve"> </w:t>
      </w:r>
      <w:sdt>
        <w:sdtPr>
          <w:id w:val="7048090"/>
          <w:placeholder>
            <w:docPart w:val="08B5D0F224AF4A99BF225991332A3076"/>
          </w:placeholder>
          <w:dropDownList>
            <w:listItem w:displayText="diax2@gnamfissas.gr" w:value="diax2@gnamfissas.gr"/>
            <w:listItem w:displayText="diax4@gnamfissas.gr" w:value="diax4@gnamfissas.gr"/>
          </w:dropDownList>
        </w:sdtPr>
        <w:sdtContent>
          <w:r w:rsidR="001D7298" w:rsidRPr="00D9621E">
            <w:t>diax2@gnamfissas.gr</w:t>
          </w:r>
        </w:sdtContent>
      </w:sdt>
    </w:p>
    <w:p w:rsidR="000A3F92" w:rsidRPr="002E787C" w:rsidRDefault="000A3F92" w:rsidP="000A3F92">
      <w:r>
        <w:rPr>
          <w:shd w:val="clear" w:color="auto" w:fill="FEFEFE"/>
        </w:rPr>
        <w:t>Μετά το πέρας της προθεσμίας για τη διενέργεια της Δημόσιας Διαβούλευσης Τεχνικών Προδιαγραφών, θα αναρτηθούν στην ιστοσελίδα του Νοσοκομείου</w:t>
      </w:r>
      <w:r w:rsidRPr="00EF617A">
        <w:rPr>
          <w:rFonts w:cstheme="minorHAnsi"/>
        </w:rPr>
        <w:t>:</w:t>
      </w:r>
      <w:r w:rsidRPr="009A3F9A">
        <w:rPr>
          <w:rFonts w:cstheme="minorHAnsi"/>
        </w:rPr>
        <w:t xml:space="preserve"> (</w:t>
      </w:r>
      <w:hyperlink r:id="rId10" w:history="1">
        <w:r w:rsidRPr="001007DD">
          <w:rPr>
            <w:color w:val="2F2F2F" w:themeColor="accent4" w:themeShade="BF"/>
          </w:rPr>
          <w:t>www.gnamfissas.gr</w:t>
        </w:r>
      </w:hyperlink>
      <w:r w:rsidRPr="00516A2B">
        <w:t>)</w:t>
      </w:r>
      <w:r>
        <w:rPr>
          <w:shd w:val="clear" w:color="auto" w:fill="FEFEFE"/>
        </w:rPr>
        <w:t>, οι παρατηρήσεις που υποβλήθηκαν από τους συμμετέχοντες στη διαδικασία.</w:t>
      </w:r>
    </w:p>
    <w:p w:rsidR="00E81A3D" w:rsidRDefault="00DD2FBE" w:rsidP="000604AF">
      <w:r>
        <w:t>Σας ευχαριστούμε εκ των προτέρων για τη συμμετοχή σας στη διαδικασία.</w:t>
      </w:r>
    </w:p>
    <w:p w:rsidR="0035063D" w:rsidRPr="007E28E1" w:rsidRDefault="0035063D" w:rsidP="0035063D">
      <w:pPr>
        <w:pStyle w:val="a5"/>
        <w:tabs>
          <w:tab w:val="center" w:pos="6237"/>
        </w:tabs>
        <w:spacing w:before="240"/>
        <w:rPr>
          <w:rStyle w:val="a6"/>
        </w:rPr>
        <w:sectPr w:rsidR="0035063D" w:rsidRPr="007E28E1" w:rsidSect="00834EB1">
          <w:footerReference w:type="default" r:id="rId11"/>
          <w:type w:val="continuous"/>
          <w:pgSz w:w="11906" w:h="16838"/>
          <w:pgMar w:top="1440" w:right="1077" w:bottom="1440" w:left="1077" w:header="709" w:footer="709" w:gutter="0"/>
          <w:cols w:space="708"/>
          <w:docGrid w:linePitch="360"/>
        </w:sectPr>
      </w:pPr>
      <w:r w:rsidRPr="00CC2AE8">
        <w:rPr>
          <w:rStyle w:val="a6"/>
        </w:rPr>
        <w:tab/>
      </w:r>
      <w:r w:rsidRPr="00C47C4F">
        <w:rPr>
          <w:rStyle w:val="a6"/>
        </w:rPr>
        <w:t>– Ο –</w:t>
      </w:r>
      <w:r>
        <w:rPr>
          <w:rStyle w:val="a6"/>
        </w:rPr>
        <w:br/>
      </w:r>
      <w:r w:rsidRPr="009A5D28">
        <w:rPr>
          <w:rStyle w:val="a6"/>
        </w:rPr>
        <w:tab/>
      </w:r>
      <w:r w:rsidRPr="00C47C4F">
        <w:rPr>
          <w:rStyle w:val="a6"/>
        </w:rPr>
        <w:t>ΔΙΕΥΘΥΝΤΗΣ ΔΙΟΙΚΗΤΙΚΟΥ</w:t>
      </w:r>
      <w:r>
        <w:rPr>
          <w:rStyle w:val="a6"/>
        </w:rPr>
        <w:br/>
      </w:r>
      <w:r w:rsidRPr="00D249DA">
        <w:rPr>
          <w:rStyle w:val="a6"/>
        </w:rPr>
        <w:tab/>
      </w:r>
      <w:r>
        <w:rPr>
          <w:rStyle w:val="a6"/>
        </w:rPr>
        <w:br/>
      </w:r>
      <w:r w:rsidRPr="00D249DA">
        <w:rPr>
          <w:rStyle w:val="a6"/>
        </w:rPr>
        <w:tab/>
      </w:r>
      <w:r>
        <w:rPr>
          <w:rStyle w:val="a6"/>
        </w:rPr>
        <w:br/>
      </w:r>
      <w:r>
        <w:rPr>
          <w:rStyle w:val="a6"/>
        </w:rPr>
        <w:tab/>
        <w:t>____</w:t>
      </w:r>
      <w:r w:rsidRPr="00C47C4F">
        <w:rPr>
          <w:rStyle w:val="a6"/>
        </w:rPr>
        <w:t>__</w:t>
      </w:r>
      <w:r>
        <w:rPr>
          <w:rStyle w:val="a6"/>
        </w:rPr>
        <w:t>__</w:t>
      </w:r>
      <w:r w:rsidRPr="00C47C4F">
        <w:rPr>
          <w:rStyle w:val="a6"/>
        </w:rPr>
        <w:t>__</w:t>
      </w:r>
      <w:r>
        <w:rPr>
          <w:rStyle w:val="a6"/>
        </w:rPr>
        <w:br/>
      </w:r>
      <w:r>
        <w:rPr>
          <w:rStyle w:val="a6"/>
        </w:rPr>
        <w:tab/>
      </w:r>
      <w:r w:rsidR="00615E34">
        <w:rPr>
          <w:rStyle w:val="a6"/>
        </w:rPr>
        <w:t>ΚΑΜΑΡΑΣ ΚΩΝ/ΝΟ</w:t>
      </w:r>
      <w:r w:rsidR="007E28E1">
        <w:rPr>
          <w:rStyle w:val="a6"/>
        </w:rPr>
        <w:t>Σ</w:t>
      </w:r>
    </w:p>
    <w:p w:rsidR="004A04FF" w:rsidRPr="004D7218" w:rsidRDefault="004A04FF" w:rsidP="004D7218">
      <w:pPr>
        <w:pStyle w:val="2"/>
        <w:rPr>
          <w:bCs w:val="0"/>
        </w:rPr>
      </w:pPr>
      <w:r w:rsidRPr="004D7218">
        <w:rPr>
          <w:rStyle w:val="a6"/>
          <w:b/>
        </w:rPr>
        <w:lastRenderedPageBreak/>
        <w:t>ΤΕΧΝΙΚΕΣ ΠΡΟΔΙΑΓΡΑΦΕΣ ΣΥΣΤΗΜΑΤΟΣ ΕΞΟΥΔΕΤΕΡΩΣΗΣ ΜΟΛΥΣΜΑΤΙΚΩΝ ΥΓΡΩΝ ΑΠΟΒΛΗΤΩΝ</w:t>
      </w:r>
    </w:p>
    <w:p w:rsidR="004A04FF" w:rsidRPr="00EC73EF" w:rsidRDefault="004A04FF" w:rsidP="004A04FF">
      <w:pPr>
        <w:ind w:left="284" w:right="459"/>
        <w:rPr>
          <w:b/>
          <w:bCs/>
          <w:szCs w:val="20"/>
        </w:rPr>
      </w:pPr>
      <w:r w:rsidRPr="00EC73EF">
        <w:rPr>
          <w:b/>
          <w:bCs/>
          <w:szCs w:val="20"/>
        </w:rPr>
        <w:t>Α. ΤΕΧΝΙΚΕΣ ΠΡΟΔΙΑΓΡΑΦΕΣ ΠΟΙΟΤΗΤΑΣ ΚΑΙ ΑΠΟΔΟΣΗΣ</w:t>
      </w:r>
      <w:r>
        <w:rPr>
          <w:b/>
          <w:bCs/>
          <w:szCs w:val="20"/>
        </w:rPr>
        <w:t xml:space="preserve"> </w:t>
      </w:r>
      <w:r w:rsidRPr="00F9798F">
        <w:rPr>
          <w:b/>
          <w:bCs/>
          <w:szCs w:val="20"/>
        </w:rPr>
        <w:t>ΕΠΙ ΠΟΙΝΗ ΑΠΟΚΛΕΙΣΜΟΥ</w:t>
      </w:r>
    </w:p>
    <w:p w:rsidR="004A04FF" w:rsidRPr="00DA0CD5" w:rsidRDefault="004A04FF" w:rsidP="00961CC5">
      <w:pPr>
        <w:pStyle w:val="a8"/>
        <w:numPr>
          <w:ilvl w:val="0"/>
          <w:numId w:val="11"/>
        </w:numPr>
        <w:spacing w:before="0" w:after="0" w:line="240" w:lineRule="auto"/>
        <w:ind w:left="710" w:right="459" w:hanging="426"/>
        <w:jc w:val="both"/>
        <w:rPr>
          <w:rFonts w:cstheme="minorHAnsi"/>
        </w:rPr>
      </w:pPr>
      <w:r w:rsidRPr="00DA0CD5">
        <w:rPr>
          <w:rFonts w:cstheme="minorHAnsi"/>
        </w:rPr>
        <w:t>Το σύστημα εξουδετέρωσης των υγρών αποβλήτων του μικροβιολογικού εργαστηρίου θα πρέπει να διαθέτει εξοπλισμό που να είναι καινούργιος, αμεταχείριστος, σύγχρονης τεχνολογίας και να καλύπτεται από πιστοποιητικό</w:t>
      </w:r>
      <w:r>
        <w:rPr>
          <w:rFonts w:cstheme="minorHAnsi"/>
        </w:rPr>
        <w:t xml:space="preserve"> διασφάλισης ποιότητας ISO9001.</w:t>
      </w:r>
    </w:p>
    <w:p w:rsidR="004A04FF" w:rsidRPr="00F96E96" w:rsidRDefault="004A04FF" w:rsidP="00961CC5">
      <w:pPr>
        <w:pStyle w:val="a8"/>
        <w:numPr>
          <w:ilvl w:val="0"/>
          <w:numId w:val="11"/>
        </w:numPr>
        <w:spacing w:before="0" w:after="0" w:line="240" w:lineRule="auto"/>
        <w:ind w:left="710" w:right="459" w:hanging="426"/>
        <w:jc w:val="both"/>
        <w:rPr>
          <w:rFonts w:cstheme="minorHAnsi"/>
        </w:rPr>
      </w:pPr>
      <w:r w:rsidRPr="00DA0CD5">
        <w:rPr>
          <w:rFonts w:cstheme="minorHAnsi"/>
        </w:rPr>
        <w:t xml:space="preserve">Θα πρέπει να περιλαμβάνει όλες τις συσκευές και τα εξαρτήματα που απαιτούνται για την εγκατάσταση και λειτουργία του σύμφωνα με </w:t>
      </w:r>
      <w:r w:rsidRPr="00DA0CD5">
        <w:rPr>
          <w:rFonts w:cstheme="minorHAnsi"/>
          <w:szCs w:val="20"/>
        </w:rPr>
        <w:t>το ΦΕΚ1537/08-05-2013.</w:t>
      </w:r>
    </w:p>
    <w:p w:rsidR="004A04FF" w:rsidRPr="00DA0CD5" w:rsidRDefault="004A04FF" w:rsidP="00961CC5">
      <w:pPr>
        <w:pStyle w:val="a8"/>
        <w:numPr>
          <w:ilvl w:val="0"/>
          <w:numId w:val="11"/>
        </w:numPr>
        <w:spacing w:before="0" w:after="0" w:line="240" w:lineRule="auto"/>
        <w:ind w:left="710" w:right="459" w:hanging="426"/>
        <w:jc w:val="both"/>
        <w:rPr>
          <w:rFonts w:cstheme="minorHAnsi"/>
        </w:rPr>
      </w:pPr>
      <w:r w:rsidRPr="00DA0CD5">
        <w:rPr>
          <w:rFonts w:cstheme="minorHAnsi"/>
        </w:rPr>
        <w:t>Να συνδέεται με το υπάρχον κεντρικό αποχετευτικό δίκτυο του Νοσοκομείου</w:t>
      </w:r>
      <w:r>
        <w:rPr>
          <w:rFonts w:cstheme="minorHAnsi"/>
        </w:rPr>
        <w:t>.</w:t>
      </w:r>
    </w:p>
    <w:p w:rsidR="004A04FF" w:rsidRPr="00DA0CD5" w:rsidRDefault="004A04FF" w:rsidP="00961CC5">
      <w:pPr>
        <w:pStyle w:val="a8"/>
        <w:numPr>
          <w:ilvl w:val="0"/>
          <w:numId w:val="11"/>
        </w:numPr>
        <w:spacing w:before="0" w:after="0" w:line="240" w:lineRule="auto"/>
        <w:ind w:left="710" w:right="459" w:hanging="426"/>
        <w:jc w:val="both"/>
        <w:rPr>
          <w:rFonts w:cstheme="minorHAnsi"/>
        </w:rPr>
      </w:pPr>
      <w:r w:rsidRPr="00DA0CD5">
        <w:rPr>
          <w:rFonts w:cstheme="minorHAnsi"/>
        </w:rPr>
        <w:t xml:space="preserve">Να διαθέτει δεξαμενή 1000lt τουλάχιστον (υλικού </w:t>
      </w:r>
      <w:r w:rsidRPr="00DA0CD5">
        <w:rPr>
          <w:rFonts w:cstheme="minorHAnsi"/>
          <w:b/>
        </w:rPr>
        <w:t>όχι από PVC</w:t>
      </w:r>
      <w:r w:rsidRPr="00DA0CD5">
        <w:rPr>
          <w:rFonts w:cstheme="minorHAnsi"/>
        </w:rPr>
        <w:t>).</w:t>
      </w:r>
    </w:p>
    <w:p w:rsidR="004A04FF" w:rsidRDefault="004A04FF" w:rsidP="00961CC5">
      <w:pPr>
        <w:pStyle w:val="a8"/>
        <w:numPr>
          <w:ilvl w:val="0"/>
          <w:numId w:val="11"/>
        </w:numPr>
        <w:spacing w:before="0" w:after="0" w:line="240" w:lineRule="auto"/>
        <w:ind w:left="710" w:right="459" w:hanging="426"/>
        <w:jc w:val="both"/>
        <w:rPr>
          <w:rFonts w:cstheme="minorHAnsi"/>
        </w:rPr>
      </w:pPr>
      <w:r w:rsidRPr="00DA0CD5">
        <w:rPr>
          <w:rFonts w:cstheme="minorHAnsi"/>
        </w:rPr>
        <w:t>Να πραγματοποιεί την μέτρηση του PH των μολυσματικών υγρών</w:t>
      </w:r>
      <w:r>
        <w:rPr>
          <w:rFonts w:cstheme="minorHAnsi"/>
        </w:rPr>
        <w:t xml:space="preserve"> αποβλήτων</w:t>
      </w:r>
      <w:r w:rsidRPr="00DA0CD5">
        <w:rPr>
          <w:rFonts w:cstheme="minorHAnsi"/>
        </w:rPr>
        <w:t xml:space="preserve"> και την ρύθμισή του σε ουδέτερο πλήρως αυτοματοποιημένα.</w:t>
      </w:r>
    </w:p>
    <w:p w:rsidR="004A04FF" w:rsidRPr="00DA0CD5" w:rsidRDefault="004A04FF" w:rsidP="00961CC5">
      <w:pPr>
        <w:pStyle w:val="a8"/>
        <w:numPr>
          <w:ilvl w:val="0"/>
          <w:numId w:val="11"/>
        </w:numPr>
        <w:spacing w:before="0" w:after="0" w:line="240" w:lineRule="auto"/>
        <w:ind w:left="710" w:right="459" w:hanging="426"/>
        <w:jc w:val="both"/>
        <w:rPr>
          <w:rFonts w:cstheme="minorHAnsi"/>
        </w:rPr>
      </w:pPr>
      <w:r>
        <w:rPr>
          <w:rFonts w:cstheme="minorHAnsi"/>
        </w:rPr>
        <w:t xml:space="preserve">Να διαθέτει αισθητήριο </w:t>
      </w:r>
      <w:r>
        <w:rPr>
          <w:rFonts w:cstheme="minorHAnsi"/>
          <w:lang w:val="en-US"/>
        </w:rPr>
        <w:t>PH</w:t>
      </w:r>
      <w:r>
        <w:rPr>
          <w:rFonts w:cstheme="minorHAnsi"/>
        </w:rPr>
        <w:t xml:space="preserve"> διπλής κατεύθυνσης </w:t>
      </w:r>
      <w:r w:rsidRPr="00B43CF9">
        <w:rPr>
          <w:rFonts w:cstheme="minorHAnsi"/>
        </w:rPr>
        <w:t>(</w:t>
      </w:r>
      <w:r>
        <w:rPr>
          <w:rFonts w:cstheme="minorHAnsi"/>
          <w:lang w:val="en-US"/>
        </w:rPr>
        <w:t>PH</w:t>
      </w:r>
      <w:r w:rsidRPr="00B43CF9">
        <w:rPr>
          <w:rFonts w:cstheme="minorHAnsi"/>
        </w:rPr>
        <w:t xml:space="preserve">+ </w:t>
      </w:r>
      <w:r>
        <w:rPr>
          <w:rFonts w:cstheme="minorHAnsi"/>
        </w:rPr>
        <w:t xml:space="preserve">και </w:t>
      </w:r>
      <w:r>
        <w:rPr>
          <w:rFonts w:cstheme="minorHAnsi"/>
          <w:lang w:val="en-US"/>
        </w:rPr>
        <w:t>PH</w:t>
      </w:r>
      <w:r w:rsidRPr="00B43CF9">
        <w:rPr>
          <w:rFonts w:cstheme="minorHAnsi"/>
        </w:rPr>
        <w:t xml:space="preserve">-) </w:t>
      </w:r>
      <w:r>
        <w:rPr>
          <w:rFonts w:cstheme="minorHAnsi"/>
        </w:rPr>
        <w:t xml:space="preserve">με περιοχή μέτρησης </w:t>
      </w:r>
      <w:r w:rsidRPr="00B43CF9">
        <w:rPr>
          <w:rFonts w:cstheme="minorHAnsi"/>
        </w:rPr>
        <w:t>1-12</w:t>
      </w:r>
      <w:r>
        <w:rPr>
          <w:rFonts w:cstheme="minorHAnsi"/>
          <w:lang w:val="en-US"/>
        </w:rPr>
        <w:t>pH</w:t>
      </w:r>
      <w:r>
        <w:rPr>
          <w:rFonts w:cstheme="minorHAnsi"/>
        </w:rPr>
        <w:t xml:space="preserve"> για σύνδεση με δυο δοσομετρικές αντλίες.</w:t>
      </w:r>
    </w:p>
    <w:p w:rsidR="004A04FF" w:rsidRPr="00687680" w:rsidRDefault="004A04FF" w:rsidP="00961CC5">
      <w:pPr>
        <w:pStyle w:val="a8"/>
        <w:numPr>
          <w:ilvl w:val="0"/>
          <w:numId w:val="11"/>
        </w:numPr>
        <w:spacing w:before="0" w:after="0" w:line="240" w:lineRule="auto"/>
        <w:ind w:left="710" w:right="459" w:hanging="426"/>
        <w:jc w:val="both"/>
        <w:rPr>
          <w:rFonts w:cstheme="minorHAnsi"/>
        </w:rPr>
      </w:pPr>
      <w:r>
        <w:rPr>
          <w:rFonts w:cstheme="minorHAnsi"/>
          <w:szCs w:val="20"/>
        </w:rPr>
        <w:t>Ν</w:t>
      </w:r>
      <w:r w:rsidRPr="00537219">
        <w:rPr>
          <w:rFonts w:cstheme="minorHAnsi"/>
          <w:szCs w:val="20"/>
        </w:rPr>
        <w:t xml:space="preserve">α διαθέτει ενσωματωμένο μικροϋπολογιστή (ηλεκτρονικό σύστημα ελέγχου), ο οποίος θα εκτελεί και θα παρακολουθεί όλες τις λειτουργίες του </w:t>
      </w:r>
      <w:r w:rsidRPr="00537219">
        <w:rPr>
          <w:rFonts w:cstheme="minorHAnsi"/>
        </w:rPr>
        <w:t>σ</w:t>
      </w:r>
      <w:r>
        <w:rPr>
          <w:rFonts w:cstheme="minorHAnsi"/>
        </w:rPr>
        <w:t>υ</w:t>
      </w:r>
      <w:r w:rsidRPr="00537219">
        <w:rPr>
          <w:rFonts w:cstheme="minorHAnsi"/>
        </w:rPr>
        <w:t>στ</w:t>
      </w:r>
      <w:r>
        <w:rPr>
          <w:rFonts w:cstheme="minorHAnsi"/>
        </w:rPr>
        <w:t>ή</w:t>
      </w:r>
      <w:r w:rsidRPr="00537219">
        <w:rPr>
          <w:rFonts w:cstheme="minorHAnsi"/>
        </w:rPr>
        <w:t>μα</w:t>
      </w:r>
      <w:r>
        <w:rPr>
          <w:rFonts w:cstheme="minorHAnsi"/>
        </w:rPr>
        <w:t>τος</w:t>
      </w:r>
      <w:r w:rsidRPr="00537219">
        <w:rPr>
          <w:rFonts w:cstheme="minorHAnsi"/>
        </w:rPr>
        <w:t xml:space="preserve"> εξουδετέρωσης </w:t>
      </w:r>
      <w:r>
        <w:rPr>
          <w:rFonts w:cstheme="minorHAnsi"/>
        </w:rPr>
        <w:t xml:space="preserve">των </w:t>
      </w:r>
      <w:r w:rsidRPr="00537219">
        <w:rPr>
          <w:rFonts w:cstheme="minorHAnsi"/>
        </w:rPr>
        <w:t xml:space="preserve">υγρών αποβλήτων </w:t>
      </w:r>
      <w:r w:rsidRPr="00537219">
        <w:rPr>
          <w:rFonts w:cstheme="minorHAnsi"/>
          <w:szCs w:val="20"/>
        </w:rPr>
        <w:t>και θα παρέχει οπτικές ενδείξεις σε ηλεκτρονική οθόνη.</w:t>
      </w:r>
    </w:p>
    <w:p w:rsidR="004A04FF" w:rsidRPr="00F96E96" w:rsidRDefault="004A04FF" w:rsidP="00961CC5">
      <w:pPr>
        <w:pStyle w:val="a8"/>
        <w:numPr>
          <w:ilvl w:val="0"/>
          <w:numId w:val="11"/>
        </w:numPr>
        <w:spacing w:before="0" w:after="0" w:line="240" w:lineRule="auto"/>
        <w:ind w:left="710" w:right="459" w:hanging="426"/>
        <w:jc w:val="both"/>
        <w:rPr>
          <w:rFonts w:cstheme="minorHAnsi"/>
        </w:rPr>
      </w:pPr>
      <w:r w:rsidRPr="00F96E96">
        <w:rPr>
          <w:rFonts w:cstheme="minorHAnsi"/>
          <w:szCs w:val="20"/>
        </w:rPr>
        <w:t xml:space="preserve">Ο </w:t>
      </w:r>
      <w:r w:rsidRPr="00537219">
        <w:rPr>
          <w:rFonts w:cstheme="minorHAnsi"/>
          <w:szCs w:val="20"/>
        </w:rPr>
        <w:t>μικροϋπολογιστής να διαθέτει σύστημα συναγερμού και σε περίπτωση βλάβης να ειδοποιεί το αρμόδιο προσωπικό της Τεχνικής Υπηρεσίας του Νοσοκομείου με οπτικά</w:t>
      </w:r>
      <w:r w:rsidRPr="00F96E96">
        <w:rPr>
          <w:rFonts w:cstheme="minorHAnsi"/>
          <w:szCs w:val="20"/>
        </w:rPr>
        <w:t xml:space="preserve"> και </w:t>
      </w:r>
      <w:r>
        <w:rPr>
          <w:rFonts w:cstheme="minorHAnsi"/>
          <w:szCs w:val="20"/>
        </w:rPr>
        <w:t>ακουστικά σήματα σφάλματος.</w:t>
      </w:r>
    </w:p>
    <w:p w:rsidR="004A04FF" w:rsidRPr="00F96E96" w:rsidRDefault="004A04FF" w:rsidP="00961CC5">
      <w:pPr>
        <w:pStyle w:val="a8"/>
        <w:numPr>
          <w:ilvl w:val="0"/>
          <w:numId w:val="11"/>
        </w:numPr>
        <w:spacing w:before="0" w:after="0" w:line="240" w:lineRule="auto"/>
        <w:ind w:left="710" w:right="459" w:hanging="426"/>
        <w:jc w:val="both"/>
        <w:rPr>
          <w:rFonts w:cstheme="minorHAnsi"/>
        </w:rPr>
      </w:pPr>
      <w:r w:rsidRPr="00F96E96">
        <w:rPr>
          <w:rFonts w:cstheme="minorHAnsi"/>
        </w:rPr>
        <w:t xml:space="preserve">Ο προμηθευτής θα αναλάβει την πλήρη εκπαίδευση των </w:t>
      </w:r>
      <w:r>
        <w:rPr>
          <w:rFonts w:cstheme="minorHAnsi"/>
        </w:rPr>
        <w:t xml:space="preserve">αρμόδιων </w:t>
      </w:r>
      <w:r w:rsidRPr="00F96E96">
        <w:rPr>
          <w:rFonts w:cstheme="minorHAnsi"/>
        </w:rPr>
        <w:t>τεχνικών του Νοσοκομείου πάνω στη σωστή λειτουργία του συστήματος εξουδετέρωσης</w:t>
      </w:r>
      <w:r>
        <w:rPr>
          <w:rFonts w:cstheme="minorHAnsi"/>
        </w:rPr>
        <w:t xml:space="preserve"> των </w:t>
      </w:r>
      <w:r w:rsidRPr="00537219">
        <w:rPr>
          <w:rFonts w:cstheme="minorHAnsi"/>
        </w:rPr>
        <w:t>υγρών αποβλήτων</w:t>
      </w:r>
      <w:r w:rsidRPr="00F96E96">
        <w:rPr>
          <w:rFonts w:cstheme="minorHAnsi"/>
        </w:rPr>
        <w:t>.</w:t>
      </w:r>
    </w:p>
    <w:p w:rsidR="004A04FF" w:rsidRPr="00730691" w:rsidRDefault="004A04FF" w:rsidP="004A04FF">
      <w:pPr>
        <w:pStyle w:val="Default"/>
        <w:spacing w:after="120"/>
        <w:ind w:left="284" w:right="459"/>
        <w:jc w:val="both"/>
        <w:rPr>
          <w:sz w:val="20"/>
          <w:szCs w:val="20"/>
        </w:rPr>
      </w:pPr>
    </w:p>
    <w:p w:rsidR="004A04FF" w:rsidRPr="00EC73EF" w:rsidRDefault="004A04FF" w:rsidP="004A04FF">
      <w:pPr>
        <w:ind w:left="284" w:right="459"/>
        <w:rPr>
          <w:b/>
          <w:bCs/>
          <w:szCs w:val="20"/>
        </w:rPr>
      </w:pPr>
      <w:r w:rsidRPr="00EC73EF">
        <w:rPr>
          <w:b/>
          <w:bCs/>
          <w:szCs w:val="20"/>
        </w:rPr>
        <w:t>B. ΥΠΟΣΤΗΡΙΞΗ ΚΑΙ ΑΝΤΑΛΛΑΚΤΙΚΑ</w:t>
      </w:r>
    </w:p>
    <w:p w:rsidR="004A04FF" w:rsidRPr="00FC08C6" w:rsidRDefault="004A04FF" w:rsidP="004A04FF">
      <w:pPr>
        <w:pStyle w:val="a8"/>
        <w:numPr>
          <w:ilvl w:val="0"/>
          <w:numId w:val="13"/>
        </w:numPr>
        <w:suppressAutoHyphens/>
        <w:spacing w:before="0" w:after="0" w:line="240" w:lineRule="auto"/>
        <w:ind w:left="709" w:right="459"/>
        <w:jc w:val="both"/>
        <w:rPr>
          <w:rFonts w:cstheme="minorHAnsi"/>
          <w:szCs w:val="20"/>
        </w:rPr>
      </w:pPr>
      <w:r w:rsidRPr="00FC08C6">
        <w:rPr>
          <w:rFonts w:cstheme="minorHAnsi"/>
          <w:szCs w:val="20"/>
        </w:rPr>
        <w:t xml:space="preserve">Ο προμηθευτής υποχρεούται να δηλώσει εγγράφως ότι αναλαμβάνει την υποχρέωση να διαθέτει στο Νοσοκομείο ανταλλακτικά </w:t>
      </w:r>
      <w:r>
        <w:rPr>
          <w:rFonts w:cstheme="minorHAnsi"/>
          <w:szCs w:val="20"/>
        </w:rPr>
        <w:t xml:space="preserve">και τεχνική υποστήριξη </w:t>
      </w:r>
      <w:r w:rsidRPr="00FC08C6">
        <w:rPr>
          <w:rFonts w:cstheme="minorHAnsi"/>
          <w:szCs w:val="20"/>
        </w:rPr>
        <w:t>τ</w:t>
      </w:r>
      <w:r>
        <w:rPr>
          <w:rFonts w:cstheme="minorHAnsi"/>
          <w:szCs w:val="20"/>
        </w:rPr>
        <w:t>ου</w:t>
      </w:r>
      <w:r w:rsidRPr="00FC08C6">
        <w:rPr>
          <w:rFonts w:cstheme="minorHAnsi"/>
          <w:szCs w:val="20"/>
        </w:rPr>
        <w:t xml:space="preserve"> προσφερόμενου </w:t>
      </w:r>
      <w:r>
        <w:rPr>
          <w:rFonts w:cstheme="minorHAnsi"/>
          <w:szCs w:val="20"/>
        </w:rPr>
        <w:t>εξοπλισμού</w:t>
      </w:r>
      <w:r w:rsidRPr="00FC08C6">
        <w:rPr>
          <w:rFonts w:cstheme="minorHAnsi"/>
          <w:szCs w:val="20"/>
        </w:rPr>
        <w:t xml:space="preserve"> για δέκα (10) τουλάχιστον έτη από την παράδοση αυτού.</w:t>
      </w:r>
    </w:p>
    <w:p w:rsidR="004A04FF" w:rsidRPr="00730691" w:rsidRDefault="004A04FF" w:rsidP="004A04FF">
      <w:pPr>
        <w:pStyle w:val="a8"/>
        <w:numPr>
          <w:ilvl w:val="0"/>
          <w:numId w:val="13"/>
        </w:numPr>
        <w:suppressAutoHyphens/>
        <w:spacing w:before="0" w:after="0" w:line="240" w:lineRule="auto"/>
        <w:ind w:left="709" w:right="459"/>
        <w:jc w:val="both"/>
        <w:rPr>
          <w:rFonts w:cstheme="minorHAnsi"/>
          <w:szCs w:val="20"/>
        </w:rPr>
      </w:pPr>
      <w:r w:rsidRPr="00730691">
        <w:rPr>
          <w:rFonts w:cstheme="minorHAnsi"/>
          <w:szCs w:val="20"/>
        </w:rPr>
        <w:t xml:space="preserve">Ο προμηθευτής υποχρεούται να εγγυηθεί την καλή λειτουργία </w:t>
      </w:r>
      <w:r w:rsidRPr="007A3E04">
        <w:t xml:space="preserve">του </w:t>
      </w:r>
      <w:r>
        <w:t>συστήματος</w:t>
      </w:r>
      <w:r w:rsidRPr="00EC73EF">
        <w:t xml:space="preserve"> </w:t>
      </w:r>
      <w:r w:rsidRPr="00D26413">
        <w:rPr>
          <w:rFonts w:cstheme="minorHAnsi"/>
          <w:szCs w:val="20"/>
        </w:rPr>
        <w:t>εξουδετέρωσης αποβλήτων</w:t>
      </w:r>
      <w:r w:rsidRPr="00730691">
        <w:rPr>
          <w:rFonts w:cstheme="minorHAnsi"/>
          <w:szCs w:val="20"/>
        </w:rPr>
        <w:t xml:space="preserve"> για τουλάχιστον δύο (2) χρόνια από την οριστική παραλαβή του, κατά τους όρους της διακήρυξης και τις ισχύουσες διατάξεις. Η δέσμευση αυτή θα γίνεται με κατάθεση σχετικής έγγραφης βεβαίωσης, η οποία θα αναφέρεται κατά τρόπο σαφή στο προσφερόμενο είδος.</w:t>
      </w:r>
    </w:p>
    <w:p w:rsidR="004A04FF" w:rsidRPr="00730691" w:rsidRDefault="004A04FF" w:rsidP="004A04FF">
      <w:pPr>
        <w:pStyle w:val="a8"/>
        <w:numPr>
          <w:ilvl w:val="0"/>
          <w:numId w:val="13"/>
        </w:numPr>
        <w:suppressAutoHyphens/>
        <w:spacing w:before="0" w:after="0" w:line="240" w:lineRule="auto"/>
        <w:ind w:left="709" w:right="459"/>
        <w:jc w:val="both"/>
        <w:rPr>
          <w:rFonts w:cstheme="minorHAnsi"/>
          <w:szCs w:val="20"/>
        </w:rPr>
      </w:pPr>
      <w:r w:rsidRPr="00730691">
        <w:rPr>
          <w:rFonts w:cstheme="minorHAnsi"/>
          <w:szCs w:val="20"/>
        </w:rPr>
        <w:t xml:space="preserve">Κατά τη διάρκεια ισχύος της εγγύησης, το Νοσοκομείο δεν θα ευθύνεται για οποιαδήποτε </w:t>
      </w:r>
      <w:r w:rsidRPr="00D3267E">
        <w:rPr>
          <w:rFonts w:cstheme="minorHAnsi"/>
          <w:szCs w:val="20"/>
        </w:rPr>
        <w:t>βλάβη του όλου συστήματος ή των μερών</w:t>
      </w:r>
      <w:r w:rsidRPr="00730691">
        <w:rPr>
          <w:rFonts w:cstheme="minorHAnsi"/>
          <w:szCs w:val="20"/>
        </w:rPr>
        <w:t xml:space="preserve"> αυτού προερχόμενη από την συνήθη και ορθή χρήση του και δεν θα επιβαρύνεται </w:t>
      </w:r>
      <w:r w:rsidRPr="00D3267E">
        <w:rPr>
          <w:rFonts w:cstheme="minorHAnsi"/>
          <w:szCs w:val="20"/>
        </w:rPr>
        <w:t>με κανένα ποσόν για εργατικά, ανταλλακτικά, υλικά και λοιπά έξοδα αποκατάστασης της βλάβης. Η διάγνωση και αποκατάσταση κάθε βλάβης θα πρέπει να πραγματοποιείται εντός 24 ωρών σε περίπτωση που δεν απαιτούνται ανταλλακτικά ή εντός δύο (2) εργάσιμων ημερών σε περίπτωση που απαιτούνται ανταλλακτικά. Στην παρεχόμενη εγγύηση περιλαμβάνεται και η υποχρέωση του προμηθευτή για προληπτικό έλεγχο συντήρησης, σε τακτά χρονικά διαστήματα, με ανταλλακτικά πλην των αναλωσίμων υλικών, ώστε το μηχάνημα να διατηρείται σε κατάσταση καλής λειτουργίας. Η συχνότητα των προληπτικών ελέγχων πρέπει να καθορίζεται στην προσφορά και να είναι</w:t>
      </w:r>
      <w:r w:rsidRPr="00730691">
        <w:rPr>
          <w:rFonts w:cstheme="minorHAnsi"/>
          <w:szCs w:val="20"/>
        </w:rPr>
        <w:t xml:space="preserve"> σύμφωνη με τις οδηγίες και προδιαγραφές τ</w:t>
      </w:r>
      <w:r>
        <w:rPr>
          <w:rFonts w:cstheme="minorHAnsi"/>
          <w:szCs w:val="20"/>
        </w:rPr>
        <w:t xml:space="preserve">ων </w:t>
      </w:r>
      <w:r w:rsidRPr="00D3267E">
        <w:rPr>
          <w:rFonts w:cstheme="minorHAnsi"/>
          <w:szCs w:val="20"/>
        </w:rPr>
        <w:t>κατασκευαστικών οίκων</w:t>
      </w:r>
      <w:r>
        <w:rPr>
          <w:rFonts w:cstheme="minorHAnsi"/>
          <w:szCs w:val="20"/>
        </w:rPr>
        <w:t xml:space="preserve"> του εξοπλισμού</w:t>
      </w:r>
      <w:r w:rsidRPr="00730691">
        <w:rPr>
          <w:rFonts w:cstheme="minorHAnsi"/>
          <w:szCs w:val="20"/>
        </w:rPr>
        <w:t>.</w:t>
      </w:r>
    </w:p>
    <w:p w:rsidR="004A04FF" w:rsidRPr="00730691" w:rsidRDefault="004A04FF" w:rsidP="004A04FF">
      <w:pPr>
        <w:pStyle w:val="a8"/>
        <w:numPr>
          <w:ilvl w:val="0"/>
          <w:numId w:val="13"/>
        </w:numPr>
        <w:suppressAutoHyphens/>
        <w:spacing w:before="0" w:after="0" w:line="240" w:lineRule="auto"/>
        <w:ind w:left="709" w:right="459"/>
        <w:jc w:val="both"/>
        <w:rPr>
          <w:rFonts w:cstheme="minorHAnsi"/>
          <w:szCs w:val="20"/>
        </w:rPr>
      </w:pPr>
      <w:r w:rsidRPr="00730691">
        <w:rPr>
          <w:rFonts w:cstheme="minorHAnsi"/>
          <w:szCs w:val="20"/>
        </w:rPr>
        <w:t>Ο προμηθευτής υποχρεούται να υποβάλλει με την προσφορά του τιμοκατάλογο που θα αναφέρει αναλυτικά όλα τα αναλώσιμα υλικά που δεν περιλαμβάνονται στην εγγύηση του μηχανήματος και να δεσμεύεται υποχρεωτικά, ότι οι τιμές θα αναπροσαρμόζονται για τα επόμενα έτη με βάση τον επίσημο δείκτη τιμών καταναλωτή του προηγούμενου έτους.</w:t>
      </w:r>
    </w:p>
    <w:p w:rsidR="004A04FF" w:rsidRPr="00730691" w:rsidRDefault="004A04FF" w:rsidP="004A04FF">
      <w:pPr>
        <w:pStyle w:val="a8"/>
        <w:numPr>
          <w:ilvl w:val="0"/>
          <w:numId w:val="13"/>
        </w:numPr>
        <w:suppressAutoHyphens/>
        <w:spacing w:before="0" w:after="0" w:line="240" w:lineRule="auto"/>
        <w:ind w:left="709" w:right="459"/>
        <w:jc w:val="both"/>
        <w:rPr>
          <w:rFonts w:cstheme="minorHAnsi"/>
          <w:szCs w:val="20"/>
        </w:rPr>
      </w:pPr>
      <w:r w:rsidRPr="00730691">
        <w:rPr>
          <w:rFonts w:cstheme="minorHAnsi"/>
          <w:szCs w:val="20"/>
        </w:rPr>
        <w:lastRenderedPageBreak/>
        <w:t>Κάθε έγγραφη δήλωση - βεβαίωση του κατασκευαστή πρέπει υποχρεωτικά να είναι πρωτότυπη και επικυρωμένη από το αρμόδιο Επιμελητήριο ή από άλλη αρμόδια αρχή στην περίπτωση αλλοδαπών επιχειρήσεων και να συνοδεύεται από επίσημη μετάφραση θεωρημένη από Ελληνική Προξενική Αρχή. Τέλος, πρέπει να αναγράφονται και όλα τα σχετικά στοιχεία του νόμιμου εκπροσώπου (τίτλος, διεύθυνση, τηλέφωνο, φαξ, e-</w:t>
      </w:r>
      <w:proofErr w:type="spellStart"/>
      <w:r w:rsidRPr="00730691">
        <w:rPr>
          <w:rFonts w:cstheme="minorHAnsi"/>
          <w:szCs w:val="20"/>
        </w:rPr>
        <w:t>mail</w:t>
      </w:r>
      <w:proofErr w:type="spellEnd"/>
      <w:r w:rsidRPr="00730691">
        <w:rPr>
          <w:rFonts w:cstheme="minorHAnsi"/>
          <w:szCs w:val="20"/>
        </w:rPr>
        <w:t xml:space="preserve">) ώστε να παρέχεται η δυνατότητα επικοινωνίας με </w:t>
      </w:r>
      <w:r>
        <w:rPr>
          <w:rFonts w:cstheme="minorHAnsi"/>
          <w:szCs w:val="20"/>
        </w:rPr>
        <w:t>τον υπογράφοντα για επαλήθευση.</w:t>
      </w:r>
    </w:p>
    <w:p w:rsidR="004A04FF" w:rsidRPr="00730691" w:rsidRDefault="004A04FF" w:rsidP="004A04FF">
      <w:pPr>
        <w:pStyle w:val="a8"/>
        <w:numPr>
          <w:ilvl w:val="0"/>
          <w:numId w:val="13"/>
        </w:numPr>
        <w:suppressAutoHyphens/>
        <w:spacing w:before="0" w:after="0" w:line="240" w:lineRule="auto"/>
        <w:ind w:left="709" w:right="459"/>
        <w:jc w:val="both"/>
        <w:rPr>
          <w:rFonts w:cstheme="minorHAnsi"/>
          <w:szCs w:val="20"/>
        </w:rPr>
      </w:pPr>
      <w:r w:rsidRPr="00730691">
        <w:rPr>
          <w:rFonts w:cstheme="minorHAnsi"/>
          <w:szCs w:val="20"/>
        </w:rPr>
        <w:t>Προσφορές που δεν είναι σύμφωνες με τα οριζ</w:t>
      </w:r>
      <w:r>
        <w:rPr>
          <w:rFonts w:cstheme="minorHAnsi"/>
          <w:szCs w:val="20"/>
        </w:rPr>
        <w:t>όμενα ανωτέρω θα απορρίπτονται.</w:t>
      </w:r>
    </w:p>
    <w:p w:rsidR="004A04FF" w:rsidRDefault="004A04FF" w:rsidP="004A04FF">
      <w:pPr>
        <w:pStyle w:val="Default"/>
        <w:spacing w:after="120"/>
        <w:ind w:left="284" w:right="459"/>
        <w:jc w:val="both"/>
        <w:rPr>
          <w:sz w:val="20"/>
          <w:szCs w:val="20"/>
        </w:rPr>
      </w:pPr>
    </w:p>
    <w:p w:rsidR="004A04FF" w:rsidRPr="00EC73EF" w:rsidRDefault="004A04FF" w:rsidP="004A04FF">
      <w:pPr>
        <w:ind w:left="284" w:right="459"/>
        <w:rPr>
          <w:b/>
          <w:bCs/>
          <w:szCs w:val="20"/>
        </w:rPr>
      </w:pPr>
      <w:r w:rsidRPr="00EC73EF">
        <w:rPr>
          <w:b/>
          <w:bCs/>
          <w:szCs w:val="20"/>
        </w:rPr>
        <w:t>Γ. ΕΓΚΑΤΑΣΤΑΣΗ – ΠΑΡΑΔΟΣΗ</w:t>
      </w:r>
    </w:p>
    <w:p w:rsidR="004A04FF" w:rsidRPr="00C811B5" w:rsidRDefault="004A04FF" w:rsidP="004A04FF">
      <w:pPr>
        <w:pStyle w:val="a8"/>
        <w:numPr>
          <w:ilvl w:val="0"/>
          <w:numId w:val="12"/>
        </w:numPr>
        <w:suppressAutoHyphens/>
        <w:spacing w:before="0" w:after="0" w:line="240" w:lineRule="auto"/>
        <w:ind w:left="709" w:right="459"/>
        <w:jc w:val="both"/>
        <w:rPr>
          <w:rFonts w:cstheme="minorHAnsi"/>
        </w:rPr>
      </w:pPr>
      <w:r w:rsidRPr="00D26413">
        <w:rPr>
          <w:rFonts w:cstheme="minorHAnsi"/>
          <w:szCs w:val="20"/>
        </w:rPr>
        <w:t xml:space="preserve">Το σύστημα εξουδετέρωσης </w:t>
      </w:r>
      <w:r>
        <w:rPr>
          <w:rFonts w:cstheme="minorHAnsi"/>
          <w:szCs w:val="20"/>
        </w:rPr>
        <w:t xml:space="preserve">υγρών </w:t>
      </w:r>
      <w:r w:rsidRPr="00D26413">
        <w:rPr>
          <w:rFonts w:cstheme="minorHAnsi"/>
          <w:szCs w:val="20"/>
        </w:rPr>
        <w:t xml:space="preserve">αποβλήτων με ρύθμιση του </w:t>
      </w:r>
      <w:proofErr w:type="spellStart"/>
      <w:r w:rsidRPr="00D26413">
        <w:rPr>
          <w:rFonts w:cstheme="minorHAnsi"/>
          <w:szCs w:val="20"/>
        </w:rPr>
        <w:t>pH</w:t>
      </w:r>
      <w:proofErr w:type="spellEnd"/>
      <w:r w:rsidRPr="00D26413">
        <w:rPr>
          <w:rFonts w:cstheme="minorHAnsi"/>
          <w:szCs w:val="20"/>
        </w:rPr>
        <w:t xml:space="preserve"> θα εγκατασταθεί με ευθύνη του προμηθευτή στον προαύλιο χώρο του Νοσοκομείου έξω από τα μαγειρεία. Οι συμμετέχοντες στο διαγωνισμό θα πρέπει να λάβουν επιτόπια γνώση του χώρου εγκατάστασης και των λοιπών συνθηκών του μικροβιολογικού εξοπλισμού του Νοσοκομείου, σε συνεργασία με την Τεχνική Υπηρεσία και την Διευθύντρια του Μικροβιολογικού Εργαστηρίου</w:t>
      </w:r>
      <w:r>
        <w:rPr>
          <w:rFonts w:cstheme="minorHAnsi"/>
          <w:szCs w:val="20"/>
        </w:rPr>
        <w:t>,</w:t>
      </w:r>
      <w:r w:rsidRPr="00EC73EF">
        <w:t xml:space="preserve"> ώστε να προβλεφθούν όλες οι αναγκαίες ενέργειες (εργασίες, </w:t>
      </w:r>
      <w:r w:rsidRPr="00D26413">
        <w:t>τροποποιήσεις, κατασκευές κλπ.) που θα διασφαλίζουν όλες τις απαιτήσεις των ισχυόντων κανονισμών του Ελληνικού κράτους και τη νόμιμη και απροβλημάτιστη λειτουργία του συστήματος.</w:t>
      </w:r>
      <w:r w:rsidRPr="00D26413">
        <w:rPr>
          <w:rFonts w:cstheme="minorHAnsi"/>
          <w:szCs w:val="20"/>
        </w:rPr>
        <w:t xml:space="preserve"> </w:t>
      </w:r>
      <w:r w:rsidRPr="00D26413">
        <w:t>Σ</w:t>
      </w:r>
      <w:r w:rsidRPr="00D26413">
        <w:rPr>
          <w:rFonts w:cstheme="minorHAnsi"/>
        </w:rPr>
        <w:t xml:space="preserve">την τεχνική προσφορά να κατατεθεί σχέδιο εγκατάστασης του συστήματος </w:t>
      </w:r>
      <w:r w:rsidRPr="00D26413">
        <w:rPr>
          <w:rFonts w:cstheme="minorHAnsi"/>
          <w:szCs w:val="20"/>
        </w:rPr>
        <w:t xml:space="preserve">εξουδετέρωσης </w:t>
      </w:r>
      <w:r w:rsidRPr="00D26413">
        <w:rPr>
          <w:rFonts w:cstheme="minorHAnsi"/>
        </w:rPr>
        <w:t>στο προαύλιο του Νοσοκομείου που θα περιγράφει αναλυτικά τις απαιτούμενες εργασίες</w:t>
      </w:r>
      <w:r w:rsidRPr="00D26413">
        <w:t xml:space="preserve"> οι οποίες θα πραγματοποιηθούν όλες με δαπάνη του προμηθευτή</w:t>
      </w:r>
      <w:r w:rsidRPr="00D26413">
        <w:rPr>
          <w:rFonts w:cstheme="minorHAnsi"/>
        </w:rPr>
        <w:t>.</w:t>
      </w:r>
    </w:p>
    <w:p w:rsidR="004A04FF" w:rsidRPr="00EC73EF" w:rsidRDefault="004A04FF" w:rsidP="004A04FF">
      <w:pPr>
        <w:pStyle w:val="a8"/>
        <w:numPr>
          <w:ilvl w:val="0"/>
          <w:numId w:val="12"/>
        </w:numPr>
        <w:suppressAutoHyphens/>
        <w:spacing w:before="0" w:after="0" w:line="240" w:lineRule="auto"/>
        <w:ind w:left="709" w:right="459"/>
        <w:jc w:val="both"/>
      </w:pPr>
      <w:r w:rsidRPr="00EC73EF">
        <w:t xml:space="preserve">Οι εργασίες εγκατάστασης του </w:t>
      </w:r>
      <w:r w:rsidRPr="00D26413">
        <w:rPr>
          <w:rFonts w:cstheme="minorHAnsi"/>
          <w:szCs w:val="20"/>
        </w:rPr>
        <w:t>σ</w:t>
      </w:r>
      <w:r>
        <w:rPr>
          <w:rFonts w:cstheme="minorHAnsi"/>
          <w:szCs w:val="20"/>
        </w:rPr>
        <w:t>υ</w:t>
      </w:r>
      <w:r w:rsidRPr="00D26413">
        <w:rPr>
          <w:rFonts w:cstheme="minorHAnsi"/>
          <w:szCs w:val="20"/>
        </w:rPr>
        <w:t>στ</w:t>
      </w:r>
      <w:r>
        <w:rPr>
          <w:rFonts w:cstheme="minorHAnsi"/>
          <w:szCs w:val="20"/>
        </w:rPr>
        <w:t>ή</w:t>
      </w:r>
      <w:r w:rsidRPr="00D26413">
        <w:rPr>
          <w:rFonts w:cstheme="minorHAnsi"/>
          <w:szCs w:val="20"/>
        </w:rPr>
        <w:t>μα</w:t>
      </w:r>
      <w:r>
        <w:rPr>
          <w:rFonts w:cstheme="minorHAnsi"/>
          <w:szCs w:val="20"/>
        </w:rPr>
        <w:t>τος</w:t>
      </w:r>
      <w:r w:rsidRPr="00D26413">
        <w:rPr>
          <w:rFonts w:cstheme="minorHAnsi"/>
          <w:szCs w:val="20"/>
        </w:rPr>
        <w:t xml:space="preserve"> εξουδετέρωσης αποβλήτων </w:t>
      </w:r>
      <w:r w:rsidRPr="00EC73EF">
        <w:t xml:space="preserve">πρέπει να πραγματοποιηθούν έτσι ώστε να μη διαταραχθεί η λειτουργία των άλλων τμημάτων του Νοσοκομείου. Η </w:t>
      </w:r>
      <w:r w:rsidRPr="00EA185D">
        <w:t xml:space="preserve">αποκατάσταση όλων των οικοδομικών και Η/Μ φθορών που τυχόν θα προκύψουν από την εγκατάσταση του </w:t>
      </w:r>
      <w:r w:rsidRPr="00EA185D">
        <w:rPr>
          <w:rFonts w:cstheme="minorHAnsi"/>
          <w:szCs w:val="20"/>
        </w:rPr>
        <w:t xml:space="preserve">συστήματος </w:t>
      </w:r>
      <w:r w:rsidRPr="00EA185D">
        <w:t>αποτελεί ευθύνη του προμηθευτή και θα γίνει με δικό του κόστος.</w:t>
      </w:r>
    </w:p>
    <w:p w:rsidR="004A04FF" w:rsidRPr="00EC73EF" w:rsidRDefault="004A04FF" w:rsidP="004A04FF">
      <w:pPr>
        <w:pStyle w:val="a8"/>
        <w:numPr>
          <w:ilvl w:val="0"/>
          <w:numId w:val="12"/>
        </w:numPr>
        <w:suppressAutoHyphens/>
        <w:spacing w:before="0" w:after="0" w:line="240" w:lineRule="auto"/>
        <w:ind w:left="709" w:right="459"/>
        <w:jc w:val="both"/>
      </w:pPr>
      <w:r w:rsidRPr="00EC73EF">
        <w:t xml:space="preserve">Ο προμηθευτής οφείλει να </w:t>
      </w:r>
      <w:r>
        <w:t>πραγματοποιήσει</w:t>
      </w:r>
      <w:r w:rsidRPr="00EC73EF">
        <w:t xml:space="preserve"> πλήρως την εγκατάσταση </w:t>
      </w:r>
      <w:r w:rsidRPr="007A3E04">
        <w:t xml:space="preserve">του </w:t>
      </w:r>
      <w:r>
        <w:t>συστήματος</w:t>
      </w:r>
      <w:r w:rsidRPr="00EC73EF">
        <w:t xml:space="preserve"> </w:t>
      </w:r>
      <w:r w:rsidRPr="00D26413">
        <w:rPr>
          <w:rFonts w:cstheme="minorHAnsi"/>
          <w:szCs w:val="20"/>
        </w:rPr>
        <w:t xml:space="preserve">εξουδετέρωσης αποβλήτων </w:t>
      </w:r>
      <w:r w:rsidRPr="00EC73EF">
        <w:t>και να το παραδώσει σε λειτουργία με δικό του ειδικευμένο και ασφαλισμένο προσωπικό και δική του ολοκληρωτικά ευθύνη, σύμφωνα με τους καν</w:t>
      </w:r>
      <w:r>
        <w:t xml:space="preserve">ονισμούς του Ελληνικού Κράτους </w:t>
      </w:r>
      <w:r w:rsidRPr="00EC73EF">
        <w:t xml:space="preserve">και τις οδηγίες των αρμοδίων </w:t>
      </w:r>
      <w:r>
        <w:t>τμημάτων του Νοσοκομείου.</w:t>
      </w:r>
    </w:p>
    <w:p w:rsidR="004A04FF" w:rsidRPr="00EC73EF" w:rsidRDefault="004A04FF" w:rsidP="004A04FF">
      <w:pPr>
        <w:pStyle w:val="a8"/>
        <w:numPr>
          <w:ilvl w:val="0"/>
          <w:numId w:val="12"/>
        </w:numPr>
        <w:suppressAutoHyphens/>
        <w:spacing w:before="0" w:after="0" w:line="240" w:lineRule="auto"/>
        <w:ind w:left="709" w:right="459"/>
        <w:jc w:val="both"/>
      </w:pPr>
      <w:r w:rsidRPr="00EC73EF">
        <w:t xml:space="preserve">Η παραλαβή </w:t>
      </w:r>
      <w:r w:rsidRPr="007A3E04">
        <w:t xml:space="preserve">του </w:t>
      </w:r>
      <w:r>
        <w:t>συστήματος</w:t>
      </w:r>
      <w:r w:rsidRPr="00EC73EF">
        <w:t xml:space="preserve"> </w:t>
      </w:r>
      <w:r w:rsidRPr="00D26413">
        <w:rPr>
          <w:rFonts w:cstheme="minorHAnsi"/>
          <w:szCs w:val="20"/>
        </w:rPr>
        <w:t xml:space="preserve">εξουδετέρωσης αποβλήτων </w:t>
      </w:r>
      <w:r w:rsidRPr="00EC73EF">
        <w:t>θα γίνει μετά την εγκατάσταση αυτού σε πλήρη λειτουργία. Ειδικότερα, για την οριστική παραλαβή του μηχανήματος πρέπει να προηγηθούν όλοι οι απαιτούμενοι έλεγχοι, οι μετρήσεις, η επίδειξη λειτουργίας και γενικά η επαλήθευση των τεχνικών του δυνατοτήτων και χαρακτηριστικών. Για τον λόγω αυτό, μετά την πλήρη σύνδεση και εγκατάστασή του θα ακολουθήσει δοκιμαστική λειτουργία του συγκροτήματος για διάστημα ενός (1) μηνός.</w:t>
      </w:r>
    </w:p>
    <w:p w:rsidR="004A04FF" w:rsidRPr="00EC73EF" w:rsidRDefault="004A04FF" w:rsidP="004A04FF">
      <w:pPr>
        <w:pStyle w:val="a8"/>
        <w:numPr>
          <w:ilvl w:val="0"/>
          <w:numId w:val="12"/>
        </w:numPr>
        <w:suppressAutoHyphens/>
        <w:spacing w:before="0" w:after="0" w:line="240" w:lineRule="auto"/>
        <w:ind w:left="709" w:right="459"/>
        <w:jc w:val="both"/>
      </w:pPr>
      <w:r w:rsidRPr="00EC73EF">
        <w:t>Όλα τα είδη και υλικά που θα προσκομίσει ο προμηθευτής για την εγκατάσταση και λειτουργία του υπό προμήθεια μηχανήματος, πρέπει να είναι καινούργια, αμεταχείριστα, χωρίς ελαττώματα και να ικανοποιούν όλους τους όρους της σύμβασης, που καθορίζουν τον τύπο, την κατηγορία και τα υπόλοιπα χαρακτηριστικά του.</w:t>
      </w:r>
    </w:p>
    <w:p w:rsidR="004A04FF" w:rsidRPr="00EC73EF" w:rsidRDefault="004A04FF" w:rsidP="004A04FF">
      <w:pPr>
        <w:pStyle w:val="a8"/>
        <w:numPr>
          <w:ilvl w:val="0"/>
          <w:numId w:val="12"/>
        </w:numPr>
        <w:suppressAutoHyphens/>
        <w:spacing w:before="0" w:after="0" w:line="240" w:lineRule="auto"/>
        <w:ind w:left="709" w:right="459"/>
        <w:jc w:val="both"/>
      </w:pPr>
      <w:r w:rsidRPr="00EC73EF">
        <w:t>Ο προμηθευτής είναι υποχρεωμένος να δώσει οποιαδήποτε στοιχεία προέλευσης των υλικών που θα του ζητηθεί για διαπίστωση της ποιότητας και των χαρακτηριστικών τους.</w:t>
      </w:r>
    </w:p>
    <w:p w:rsidR="004A04FF" w:rsidRPr="004E5B57" w:rsidRDefault="004A04FF" w:rsidP="004E5B57">
      <w:pPr>
        <w:pStyle w:val="a8"/>
        <w:numPr>
          <w:ilvl w:val="0"/>
          <w:numId w:val="12"/>
        </w:numPr>
        <w:suppressAutoHyphens/>
        <w:spacing w:before="0" w:after="0" w:line="240" w:lineRule="auto"/>
        <w:ind w:left="709" w:right="459"/>
        <w:jc w:val="both"/>
      </w:pPr>
      <w:r w:rsidRPr="00EC73EF">
        <w:t>Προσφορές που δεν είναι σύμφωνες με τα οριζόμενα ανωτέρω θα απορρίπτονται.</w:t>
      </w:r>
    </w:p>
    <w:sectPr w:rsidR="004A04FF" w:rsidRPr="004E5B57" w:rsidSect="00FC7C7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C74" w:rsidRDefault="00FC7C74" w:rsidP="00592BB7">
      <w:pPr>
        <w:spacing w:before="0" w:after="0" w:line="240" w:lineRule="auto"/>
      </w:pPr>
      <w:r>
        <w:separator/>
      </w:r>
    </w:p>
  </w:endnote>
  <w:endnote w:type="continuationSeparator" w:id="1">
    <w:p w:rsidR="00FC7C74" w:rsidRDefault="00FC7C74" w:rsidP="00592BB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C74" w:rsidRPr="00160429" w:rsidRDefault="00FC7C74" w:rsidP="00FC7C74">
    <w:pPr>
      <w:pStyle w:val="a5"/>
      <w:rPr>
        <w:sz w:val="16"/>
        <w:szCs w:val="16"/>
      </w:rPr>
    </w:pPr>
  </w:p>
  <w:tbl>
    <w:tblPr>
      <w:tblStyle w:val="a3"/>
      <w:tblW w:w="0" w:type="auto"/>
      <w:jc w:val="center"/>
      <w:tblBorders>
        <w:top w:val="single" w:sz="2" w:space="0" w:color="000000" w:themeColor="accent1"/>
        <w:left w:val="none" w:sz="0" w:space="0" w:color="auto"/>
        <w:bottom w:val="none" w:sz="0" w:space="0" w:color="auto"/>
        <w:right w:val="none" w:sz="0" w:space="0" w:color="auto"/>
        <w:insideH w:val="none" w:sz="0" w:space="0" w:color="auto"/>
        <w:insideV w:val="none" w:sz="0" w:space="0" w:color="auto"/>
      </w:tblBorders>
      <w:tblLook w:val="04A0"/>
    </w:tblPr>
    <w:tblGrid>
      <w:gridCol w:w="8495"/>
      <w:gridCol w:w="1473"/>
    </w:tblGrid>
    <w:tr w:rsidR="00FC7C74" w:rsidRPr="00592563" w:rsidTr="00FC7C74">
      <w:trPr>
        <w:jc w:val="center"/>
      </w:trPr>
      <w:tc>
        <w:tcPr>
          <w:tcW w:w="8495" w:type="dxa"/>
          <w:tcMar>
            <w:top w:w="28" w:type="dxa"/>
          </w:tcMar>
        </w:tcPr>
        <w:p w:rsidR="00FC7C74" w:rsidRPr="00363558" w:rsidRDefault="00FC7C74" w:rsidP="00FC7C74">
          <w:pPr>
            <w:pStyle w:val="a5"/>
            <w:rPr>
              <w:rFonts w:asciiTheme="majorHAnsi" w:hAnsiTheme="majorHAnsi" w:cstheme="majorHAnsi"/>
              <w:sz w:val="16"/>
              <w:szCs w:val="16"/>
            </w:rPr>
          </w:pPr>
        </w:p>
      </w:tc>
      <w:tc>
        <w:tcPr>
          <w:tcW w:w="1473" w:type="dxa"/>
          <w:tcMar>
            <w:top w:w="28" w:type="dxa"/>
          </w:tcMar>
        </w:tcPr>
        <w:sdt>
          <w:sdtPr>
            <w:rPr>
              <w:rFonts w:asciiTheme="majorHAnsi" w:hAnsiTheme="majorHAnsi" w:cstheme="majorHAnsi"/>
              <w:sz w:val="16"/>
              <w:szCs w:val="16"/>
            </w:rPr>
            <w:id w:val="7128241"/>
            <w:docPartObj>
              <w:docPartGallery w:val="Page Numbers (Top of Page)"/>
              <w:docPartUnique/>
            </w:docPartObj>
          </w:sdtPr>
          <w:sdtContent>
            <w:p w:rsidR="00FC7C74" w:rsidRPr="00592563" w:rsidRDefault="00FC7C74" w:rsidP="00FC7C74">
              <w:pPr>
                <w:pStyle w:val="a5"/>
                <w:jc w:val="right"/>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C75E58"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C75E58" w:rsidRPr="00592563">
                <w:rPr>
                  <w:rFonts w:asciiTheme="majorHAnsi" w:hAnsiTheme="majorHAnsi" w:cstheme="majorHAnsi"/>
                  <w:sz w:val="16"/>
                  <w:szCs w:val="16"/>
                </w:rPr>
                <w:fldChar w:fldCharType="separate"/>
              </w:r>
              <w:r w:rsidR="00EA053C">
                <w:rPr>
                  <w:rFonts w:asciiTheme="majorHAnsi" w:hAnsiTheme="majorHAnsi" w:cstheme="majorHAnsi"/>
                  <w:noProof/>
                  <w:sz w:val="16"/>
                  <w:szCs w:val="16"/>
                </w:rPr>
                <w:t>1</w:t>
              </w:r>
              <w:r w:rsidR="00C75E58" w:rsidRPr="00592563">
                <w:rPr>
                  <w:rFonts w:asciiTheme="majorHAnsi" w:hAnsiTheme="majorHAnsi" w:cstheme="majorHAnsi"/>
                  <w:sz w:val="16"/>
                  <w:szCs w:val="16"/>
                </w:rPr>
                <w:fldChar w:fldCharType="end"/>
              </w:r>
              <w:r w:rsidRPr="00592563">
                <w:rPr>
                  <w:rFonts w:asciiTheme="majorHAnsi" w:hAnsiTheme="majorHAnsi" w:cstheme="majorHAnsi"/>
                  <w:sz w:val="16"/>
                  <w:szCs w:val="16"/>
                </w:rPr>
                <w:t xml:space="preserve"> από </w:t>
              </w:r>
              <w:r w:rsidR="00C75E58"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C75E58" w:rsidRPr="00592563">
                <w:rPr>
                  <w:rFonts w:asciiTheme="majorHAnsi" w:hAnsiTheme="majorHAnsi" w:cstheme="majorHAnsi"/>
                  <w:sz w:val="16"/>
                  <w:szCs w:val="16"/>
                </w:rPr>
                <w:fldChar w:fldCharType="separate"/>
              </w:r>
              <w:r w:rsidR="00EA053C">
                <w:rPr>
                  <w:rFonts w:asciiTheme="majorHAnsi" w:hAnsiTheme="majorHAnsi" w:cstheme="majorHAnsi"/>
                  <w:noProof/>
                  <w:sz w:val="16"/>
                  <w:szCs w:val="16"/>
                </w:rPr>
                <w:t>3</w:t>
              </w:r>
              <w:r w:rsidR="00C75E58" w:rsidRPr="00592563">
                <w:rPr>
                  <w:rFonts w:asciiTheme="majorHAnsi" w:hAnsiTheme="majorHAnsi" w:cstheme="majorHAnsi"/>
                  <w:sz w:val="16"/>
                  <w:szCs w:val="16"/>
                </w:rPr>
                <w:fldChar w:fldCharType="end"/>
              </w:r>
            </w:p>
          </w:sdtContent>
        </w:sdt>
      </w:tc>
    </w:tr>
  </w:tbl>
  <w:p w:rsidR="00FC7C74" w:rsidRDefault="00FC7C7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C74" w:rsidRDefault="00FC7C74" w:rsidP="00592BB7">
      <w:pPr>
        <w:spacing w:before="0" w:after="0" w:line="240" w:lineRule="auto"/>
      </w:pPr>
      <w:r>
        <w:separator/>
      </w:r>
    </w:p>
  </w:footnote>
  <w:footnote w:type="continuationSeparator" w:id="1">
    <w:p w:rsidR="00FC7C74" w:rsidRDefault="00FC7C74" w:rsidP="00592BB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47E3"/>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D67A62"/>
    <w:multiLevelType w:val="hybridMultilevel"/>
    <w:tmpl w:val="A0742F9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1BF83FF4"/>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657DE2"/>
    <w:multiLevelType w:val="hybridMultilevel"/>
    <w:tmpl w:val="33B4E54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1530F5"/>
    <w:multiLevelType w:val="hybridMultilevel"/>
    <w:tmpl w:val="B4BE5A7A"/>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E145BC"/>
    <w:multiLevelType w:val="hybridMultilevel"/>
    <w:tmpl w:val="E5408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1644AD"/>
    <w:multiLevelType w:val="hybridMultilevel"/>
    <w:tmpl w:val="BA200C8E"/>
    <w:lvl w:ilvl="0" w:tplc="00B217DC">
      <w:start w:val="1"/>
      <w:numFmt w:val="decimal"/>
      <w:lvlText w:val="%1."/>
      <w:lvlJc w:val="left"/>
      <w:pPr>
        <w:ind w:left="1734" w:hanging="360"/>
      </w:pPr>
      <w:rPr>
        <w:rFonts w:asciiTheme="minorHAnsi" w:hAnsiTheme="minorHAnsi" w:cstheme="minorHAnsi" w:hint="default"/>
        <w:sz w:val="22"/>
      </w:r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8">
    <w:nsid w:val="394C5965"/>
    <w:multiLevelType w:val="hybridMultilevel"/>
    <w:tmpl w:val="626C4B88"/>
    <w:lvl w:ilvl="0" w:tplc="762CF95A">
      <w:start w:val="1"/>
      <w:numFmt w:val="decimal"/>
      <w:lvlText w:val="%1."/>
      <w:lvlJc w:val="left"/>
      <w:pPr>
        <w:ind w:left="786" w:hanging="360"/>
      </w:pPr>
      <w:rPr>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EDD0ED5"/>
    <w:multiLevelType w:val="hybridMultilevel"/>
    <w:tmpl w:val="5BDEAC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0E5095C"/>
    <w:multiLevelType w:val="hybridMultilevel"/>
    <w:tmpl w:val="E5408D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09722F5"/>
    <w:multiLevelType w:val="hybridMultilevel"/>
    <w:tmpl w:val="3F5E7F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96A374C"/>
    <w:multiLevelType w:val="hybridMultilevel"/>
    <w:tmpl w:val="2DDEEEA6"/>
    <w:lvl w:ilvl="0" w:tplc="844AAF8A">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6"/>
  </w:num>
  <w:num w:numId="3">
    <w:abstractNumId w:val="5"/>
  </w:num>
  <w:num w:numId="4">
    <w:abstractNumId w:val="10"/>
  </w:num>
  <w:num w:numId="5">
    <w:abstractNumId w:val="2"/>
  </w:num>
  <w:num w:numId="6">
    <w:abstractNumId w:val="4"/>
  </w:num>
  <w:num w:numId="7">
    <w:abstractNumId w:val="11"/>
  </w:num>
  <w:num w:numId="8">
    <w:abstractNumId w:val="1"/>
  </w:num>
  <w:num w:numId="9">
    <w:abstractNumId w:val="3"/>
  </w:num>
  <w:num w:numId="10">
    <w:abstractNumId w:val="0"/>
  </w:num>
  <w:num w:numId="11">
    <w:abstractNumId w:val="8"/>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2D37"/>
    <w:rsid w:val="00003209"/>
    <w:rsid w:val="00022D37"/>
    <w:rsid w:val="00025EE1"/>
    <w:rsid w:val="00041606"/>
    <w:rsid w:val="000543B3"/>
    <w:rsid w:val="00056BAE"/>
    <w:rsid w:val="000604AF"/>
    <w:rsid w:val="0008676C"/>
    <w:rsid w:val="000A3F92"/>
    <w:rsid w:val="000B1187"/>
    <w:rsid w:val="000C06BE"/>
    <w:rsid w:val="000C192A"/>
    <w:rsid w:val="000C2B7E"/>
    <w:rsid w:val="000E4141"/>
    <w:rsid w:val="000F457E"/>
    <w:rsid w:val="00120580"/>
    <w:rsid w:val="00132B26"/>
    <w:rsid w:val="00142498"/>
    <w:rsid w:val="00154BD2"/>
    <w:rsid w:val="00164F38"/>
    <w:rsid w:val="001863AE"/>
    <w:rsid w:val="00191722"/>
    <w:rsid w:val="001A2994"/>
    <w:rsid w:val="001D7147"/>
    <w:rsid w:val="001D7298"/>
    <w:rsid w:val="001E6FD2"/>
    <w:rsid w:val="001F48DF"/>
    <w:rsid w:val="00213F8C"/>
    <w:rsid w:val="00215EA3"/>
    <w:rsid w:val="00217FCA"/>
    <w:rsid w:val="00243DB0"/>
    <w:rsid w:val="002460CB"/>
    <w:rsid w:val="0025456E"/>
    <w:rsid w:val="00256085"/>
    <w:rsid w:val="00266C37"/>
    <w:rsid w:val="00270212"/>
    <w:rsid w:val="00275F1E"/>
    <w:rsid w:val="002924AD"/>
    <w:rsid w:val="00294D0A"/>
    <w:rsid w:val="002B01A2"/>
    <w:rsid w:val="002C027B"/>
    <w:rsid w:val="002E787C"/>
    <w:rsid w:val="00334707"/>
    <w:rsid w:val="00334AA7"/>
    <w:rsid w:val="00337B1E"/>
    <w:rsid w:val="0035063D"/>
    <w:rsid w:val="003507A2"/>
    <w:rsid w:val="0036794E"/>
    <w:rsid w:val="0038410C"/>
    <w:rsid w:val="0039334A"/>
    <w:rsid w:val="003B3DCE"/>
    <w:rsid w:val="003C177B"/>
    <w:rsid w:val="003C350A"/>
    <w:rsid w:val="003E7054"/>
    <w:rsid w:val="003F765B"/>
    <w:rsid w:val="0040273D"/>
    <w:rsid w:val="00434082"/>
    <w:rsid w:val="00471C88"/>
    <w:rsid w:val="00497B8C"/>
    <w:rsid w:val="004A04FF"/>
    <w:rsid w:val="004D1467"/>
    <w:rsid w:val="004D7218"/>
    <w:rsid w:val="004E0ECA"/>
    <w:rsid w:val="004E5B57"/>
    <w:rsid w:val="004F1F1D"/>
    <w:rsid w:val="00516A2B"/>
    <w:rsid w:val="00531C95"/>
    <w:rsid w:val="005722EA"/>
    <w:rsid w:val="0057266D"/>
    <w:rsid w:val="005741B1"/>
    <w:rsid w:val="00592BB7"/>
    <w:rsid w:val="005C540A"/>
    <w:rsid w:val="005E3AB9"/>
    <w:rsid w:val="00615E34"/>
    <w:rsid w:val="006463D1"/>
    <w:rsid w:val="00673233"/>
    <w:rsid w:val="00674256"/>
    <w:rsid w:val="0067461C"/>
    <w:rsid w:val="006765D0"/>
    <w:rsid w:val="00687680"/>
    <w:rsid w:val="006905DF"/>
    <w:rsid w:val="006A55E0"/>
    <w:rsid w:val="006A7D36"/>
    <w:rsid w:val="006B42FA"/>
    <w:rsid w:val="006C509F"/>
    <w:rsid w:val="006D0FE2"/>
    <w:rsid w:val="006D79E2"/>
    <w:rsid w:val="00704E1E"/>
    <w:rsid w:val="00711F27"/>
    <w:rsid w:val="007173D1"/>
    <w:rsid w:val="007515FA"/>
    <w:rsid w:val="00753A47"/>
    <w:rsid w:val="00753B6F"/>
    <w:rsid w:val="0077057C"/>
    <w:rsid w:val="00786CC3"/>
    <w:rsid w:val="0078794A"/>
    <w:rsid w:val="007A31CA"/>
    <w:rsid w:val="007C4F0F"/>
    <w:rsid w:val="007E28E1"/>
    <w:rsid w:val="007F4548"/>
    <w:rsid w:val="00800431"/>
    <w:rsid w:val="00803134"/>
    <w:rsid w:val="00805187"/>
    <w:rsid w:val="008302B4"/>
    <w:rsid w:val="0083163A"/>
    <w:rsid w:val="00834EB1"/>
    <w:rsid w:val="00863ADF"/>
    <w:rsid w:val="00872B5F"/>
    <w:rsid w:val="008B0BA6"/>
    <w:rsid w:val="008C58EC"/>
    <w:rsid w:val="008D1D36"/>
    <w:rsid w:val="008D59D0"/>
    <w:rsid w:val="008F33EA"/>
    <w:rsid w:val="009025C3"/>
    <w:rsid w:val="009079F8"/>
    <w:rsid w:val="009172E3"/>
    <w:rsid w:val="00927836"/>
    <w:rsid w:val="00936190"/>
    <w:rsid w:val="00961CC5"/>
    <w:rsid w:val="009926A6"/>
    <w:rsid w:val="009A3F9A"/>
    <w:rsid w:val="009A5CEF"/>
    <w:rsid w:val="009B7380"/>
    <w:rsid w:val="009E33FB"/>
    <w:rsid w:val="00A313A4"/>
    <w:rsid w:val="00A56E70"/>
    <w:rsid w:val="00A57E99"/>
    <w:rsid w:val="00A748E6"/>
    <w:rsid w:val="00A84E19"/>
    <w:rsid w:val="00A96C3F"/>
    <w:rsid w:val="00AA75B3"/>
    <w:rsid w:val="00AC28EB"/>
    <w:rsid w:val="00AC2C62"/>
    <w:rsid w:val="00B07890"/>
    <w:rsid w:val="00B1398F"/>
    <w:rsid w:val="00B2499E"/>
    <w:rsid w:val="00B4039E"/>
    <w:rsid w:val="00B9393C"/>
    <w:rsid w:val="00B964A8"/>
    <w:rsid w:val="00BA1AC2"/>
    <w:rsid w:val="00BA68E8"/>
    <w:rsid w:val="00BC43E2"/>
    <w:rsid w:val="00C07985"/>
    <w:rsid w:val="00C15D20"/>
    <w:rsid w:val="00C16B73"/>
    <w:rsid w:val="00C47DCA"/>
    <w:rsid w:val="00C57757"/>
    <w:rsid w:val="00C75E58"/>
    <w:rsid w:val="00C811B5"/>
    <w:rsid w:val="00C9166E"/>
    <w:rsid w:val="00CA1D84"/>
    <w:rsid w:val="00CD5AEF"/>
    <w:rsid w:val="00CF1CE6"/>
    <w:rsid w:val="00D03E14"/>
    <w:rsid w:val="00D144FE"/>
    <w:rsid w:val="00D33052"/>
    <w:rsid w:val="00D906D9"/>
    <w:rsid w:val="00D9542A"/>
    <w:rsid w:val="00D9621E"/>
    <w:rsid w:val="00DC2967"/>
    <w:rsid w:val="00DD2FBE"/>
    <w:rsid w:val="00DF6491"/>
    <w:rsid w:val="00E161E9"/>
    <w:rsid w:val="00E54C45"/>
    <w:rsid w:val="00E70802"/>
    <w:rsid w:val="00E80BCE"/>
    <w:rsid w:val="00E81A3D"/>
    <w:rsid w:val="00EA053C"/>
    <w:rsid w:val="00EC2A57"/>
    <w:rsid w:val="00EC6D2E"/>
    <w:rsid w:val="00ED715C"/>
    <w:rsid w:val="00EE0032"/>
    <w:rsid w:val="00F07E66"/>
    <w:rsid w:val="00F22DD5"/>
    <w:rsid w:val="00F41E59"/>
    <w:rsid w:val="00F442FC"/>
    <w:rsid w:val="00F534EC"/>
    <w:rsid w:val="00F73735"/>
    <w:rsid w:val="00F7537E"/>
    <w:rsid w:val="00F9447D"/>
    <w:rsid w:val="00F97586"/>
    <w:rsid w:val="00FB285E"/>
    <w:rsid w:val="00FC460E"/>
    <w:rsid w:val="00FC7C74"/>
    <w:rsid w:val="00FE639F"/>
    <w:rsid w:val="00FF60EE"/>
    <w:rsid w:val="00FF641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9"/>
    <w:pPr>
      <w:spacing w:before="120" w:after="120"/>
    </w:pPr>
    <w:rPr>
      <w:sz w:val="18"/>
    </w:rPr>
  </w:style>
  <w:style w:type="paragraph" w:styleId="1">
    <w:name w:val="heading 1"/>
    <w:basedOn w:val="a"/>
    <w:next w:val="a"/>
    <w:link w:val="1Char"/>
    <w:uiPriority w:val="9"/>
    <w:qFormat/>
    <w:rsid w:val="00800431"/>
    <w:pPr>
      <w:keepNext/>
      <w:keepLines/>
      <w:outlineLvl w:val="0"/>
    </w:pPr>
    <w:rPr>
      <w:rFonts w:asciiTheme="majorHAnsi" w:eastAsiaTheme="majorEastAsia" w:hAnsiTheme="majorHAnsi" w:cstheme="majorBidi"/>
      <w:bCs/>
      <w:color w:val="000000" w:themeColor="accent1" w:themeShade="BF"/>
      <w:szCs w:val="28"/>
    </w:rPr>
  </w:style>
  <w:style w:type="paragraph" w:styleId="2">
    <w:name w:val="heading 2"/>
    <w:basedOn w:val="a"/>
    <w:next w:val="a"/>
    <w:link w:val="2Char"/>
    <w:uiPriority w:val="9"/>
    <w:unhideWhenUsed/>
    <w:qFormat/>
    <w:rsid w:val="004D7218"/>
    <w:pPr>
      <w:keepNext/>
      <w:keepLines/>
      <w:spacing w:before="200" w:after="0"/>
      <w:jc w:val="center"/>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7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F33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33EA"/>
    <w:rPr>
      <w:rFonts w:ascii="Tahoma" w:hAnsi="Tahoma" w:cs="Tahoma"/>
      <w:sz w:val="16"/>
      <w:szCs w:val="16"/>
    </w:rPr>
  </w:style>
  <w:style w:type="paragraph" w:styleId="a5">
    <w:name w:val="No Spacing"/>
    <w:aliases w:val="Χωρίς διάστημα"/>
    <w:basedOn w:val="a"/>
    <w:link w:val="Char0"/>
    <w:uiPriority w:val="1"/>
    <w:qFormat/>
    <w:rsid w:val="001A2994"/>
    <w:pPr>
      <w:autoSpaceDE w:val="0"/>
      <w:autoSpaceDN w:val="0"/>
      <w:adjustRightInd w:val="0"/>
      <w:spacing w:before="0" w:after="0"/>
    </w:pPr>
    <w:rPr>
      <w:rFonts w:eastAsia="Arial Unicode MS" w:cs="Arial"/>
      <w:szCs w:val="18"/>
    </w:rPr>
  </w:style>
  <w:style w:type="character" w:styleId="a6">
    <w:name w:val="Strong"/>
    <w:basedOn w:val="a0"/>
    <w:uiPriority w:val="22"/>
    <w:qFormat/>
    <w:rsid w:val="008F33EA"/>
    <w:rPr>
      <w:b/>
      <w:bCs/>
    </w:rPr>
  </w:style>
  <w:style w:type="table" w:styleId="2-2">
    <w:name w:val="Medium List 2 Accent 2"/>
    <w:basedOn w:val="a1"/>
    <w:uiPriority w:val="66"/>
    <w:rsid w:val="006765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accent2"/>
          <w:right w:val="nil"/>
          <w:insideH w:val="nil"/>
          <w:insideV w:val="nil"/>
        </w:tcBorders>
        <w:shd w:val="clear" w:color="auto" w:fill="FFFFFF" w:themeFill="background1"/>
      </w:tcPr>
    </w:tblStylePr>
    <w:tblStylePr w:type="lastRow">
      <w:tblPr/>
      <w:tcPr>
        <w:tcBorders>
          <w:top w:val="single" w:sz="8" w:space="0" w:color="0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2"/>
          <w:insideH w:val="nil"/>
          <w:insideV w:val="nil"/>
        </w:tcBorders>
        <w:shd w:val="clear" w:color="auto" w:fill="FFFFFF" w:themeFill="background1"/>
      </w:tcPr>
    </w:tblStylePr>
    <w:tblStylePr w:type="lastCol">
      <w:tblPr/>
      <w:tcPr>
        <w:tcBorders>
          <w:top w:val="nil"/>
          <w:left w:val="single" w:sz="8" w:space="0" w:color="0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Dark List Accent 5"/>
    <w:basedOn w:val="a1"/>
    <w:uiPriority w:val="70"/>
    <w:rsid w:val="008B0B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59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5" w:themeFillShade="BF"/>
      </w:tcPr>
    </w:tblStylePr>
    <w:tblStylePr w:type="band1Vert">
      <w:tblPr/>
      <w:tcPr>
        <w:tcBorders>
          <w:top w:val="nil"/>
          <w:left w:val="nil"/>
          <w:bottom w:val="nil"/>
          <w:right w:val="nil"/>
          <w:insideH w:val="nil"/>
          <w:insideV w:val="nil"/>
        </w:tcBorders>
        <w:shd w:val="clear" w:color="auto" w:fill="424242" w:themeFill="accent5" w:themeFillShade="BF"/>
      </w:tcPr>
    </w:tblStylePr>
    <w:tblStylePr w:type="band1Horz">
      <w:tblPr/>
      <w:tcPr>
        <w:tcBorders>
          <w:top w:val="nil"/>
          <w:left w:val="nil"/>
          <w:bottom w:val="nil"/>
          <w:right w:val="nil"/>
          <w:insideH w:val="nil"/>
          <w:insideV w:val="nil"/>
        </w:tcBorders>
        <w:shd w:val="clear" w:color="auto" w:fill="424242" w:themeFill="accent5" w:themeFillShade="BF"/>
      </w:tcPr>
    </w:tblStylePr>
  </w:style>
  <w:style w:type="table" w:styleId="-3">
    <w:name w:val="Colorful List Accent 3"/>
    <w:basedOn w:val="a1"/>
    <w:uiPriority w:val="72"/>
    <w:rsid w:val="008B0B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30">
    <w:name w:val="Colorful Grid Accent 3"/>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000000"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50">
    <w:name w:val="Colorful Grid Accent 5"/>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5" w:themeFillTint="33"/>
    </w:tcPr>
    <w:tblStylePr w:type="firstRow">
      <w:rPr>
        <w:b/>
        <w:bCs/>
      </w:rPr>
      <w:tblPr/>
      <w:tcPr>
        <w:shd w:val="clear" w:color="auto" w:fill="BCBCBC" w:themeFill="accent5" w:themeFillTint="66"/>
      </w:tcPr>
    </w:tblStylePr>
    <w:tblStylePr w:type="lastRow">
      <w:rPr>
        <w:b/>
        <w:bCs/>
        <w:color w:val="000000" w:themeColor="text1"/>
      </w:rPr>
      <w:tblPr/>
      <w:tcPr>
        <w:shd w:val="clear" w:color="auto" w:fill="BCBCBC" w:themeFill="accent5" w:themeFillTint="66"/>
      </w:tcPr>
    </w:tblStylePr>
    <w:tblStylePr w:type="firstCol">
      <w:rPr>
        <w:color w:val="FFFFFF" w:themeColor="background1"/>
      </w:rPr>
      <w:tblPr/>
      <w:tcPr>
        <w:shd w:val="clear" w:color="auto" w:fill="424242" w:themeFill="accent5" w:themeFillShade="BF"/>
      </w:tcPr>
    </w:tblStylePr>
    <w:tblStylePr w:type="lastCol">
      <w:rPr>
        <w:color w:val="FFFFFF" w:themeColor="background1"/>
      </w:rPr>
      <w:tblPr/>
      <w:tcPr>
        <w:shd w:val="clear" w:color="auto" w:fill="424242" w:themeFill="accent5" w:themeFillShade="BF"/>
      </w:tcPr>
    </w:tblStylePr>
    <w:tblStylePr w:type="band1Vert">
      <w:tblPr/>
      <w:tcPr>
        <w:shd w:val="clear" w:color="auto" w:fill="ACACAC" w:themeFill="accent5" w:themeFillTint="7F"/>
      </w:tcPr>
    </w:tblStylePr>
    <w:tblStylePr w:type="band1Horz">
      <w:tblPr/>
      <w:tcPr>
        <w:shd w:val="clear" w:color="auto" w:fill="ACACAC" w:themeFill="accent5" w:themeFillTint="7F"/>
      </w:tcPr>
    </w:tblStylePr>
  </w:style>
  <w:style w:type="character" w:styleId="a7">
    <w:name w:val="Placeholder Text"/>
    <w:basedOn w:val="a0"/>
    <w:uiPriority w:val="99"/>
    <w:semiHidden/>
    <w:rsid w:val="00FF60EE"/>
    <w:rPr>
      <w:color w:val="808080"/>
    </w:rPr>
  </w:style>
  <w:style w:type="paragraph" w:styleId="a8">
    <w:name w:val="List Paragraph"/>
    <w:basedOn w:val="a"/>
    <w:uiPriority w:val="34"/>
    <w:qFormat/>
    <w:rsid w:val="0038410C"/>
    <w:pPr>
      <w:ind w:left="720"/>
      <w:contextualSpacing/>
    </w:pPr>
  </w:style>
  <w:style w:type="table" w:customStyle="1" w:styleId="a9">
    <w:name w:val="Κώστας"/>
    <w:basedOn w:val="a1"/>
    <w:uiPriority w:val="99"/>
    <w:rsid w:val="001A2994"/>
    <w:pPr>
      <w:spacing w:after="0" w:line="240" w:lineRule="auto"/>
    </w:pPr>
    <w:rPr>
      <w:rFonts w:ascii="Calibri" w:eastAsia="Calibri" w:hAnsi="Calibri" w:cs="Times New Roman"/>
      <w:sz w:val="20"/>
    </w:rPr>
    <w:tblPr>
      <w:tblStyleRowBandSize w:val="1"/>
      <w:tblInd w:w="0" w:type="dxa"/>
      <w:tblBorders>
        <w:bottom w:val="single" w:sz="4" w:space="0" w:color="000000"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0C0C0C" w:themeColor="text2"/>
      </w:rPr>
      <w:tblPr/>
      <w:trPr>
        <w:cantSplit/>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tblStylePr w:type="band1Horz">
      <w:tblPr/>
      <w:tcPr>
        <w:shd w:val="clear" w:color="auto" w:fill="CCCCCC" w:themeFill="accent1" w:themeFillTint="33"/>
      </w:tcPr>
    </w:tblStylePr>
  </w:style>
  <w:style w:type="character" w:customStyle="1" w:styleId="1Char">
    <w:name w:val="Επικεφαλίδα 1 Char"/>
    <w:basedOn w:val="a0"/>
    <w:link w:val="1"/>
    <w:uiPriority w:val="9"/>
    <w:rsid w:val="00800431"/>
    <w:rPr>
      <w:rFonts w:asciiTheme="majorHAnsi" w:eastAsiaTheme="majorEastAsia" w:hAnsiTheme="majorHAnsi" w:cstheme="majorBidi"/>
      <w:bCs/>
      <w:color w:val="000000" w:themeColor="accent1" w:themeShade="BF"/>
      <w:sz w:val="18"/>
      <w:szCs w:val="28"/>
    </w:rPr>
  </w:style>
  <w:style w:type="character" w:styleId="aa">
    <w:name w:val="Subtle Reference"/>
    <w:basedOn w:val="a0"/>
    <w:uiPriority w:val="31"/>
    <w:qFormat/>
    <w:rsid w:val="00FC460E"/>
    <w:rPr>
      <w:smallCaps/>
      <w:color w:val="000000" w:themeColor="accent2"/>
      <w:u w:val="single"/>
    </w:rPr>
  </w:style>
  <w:style w:type="paragraph" w:styleId="ab">
    <w:name w:val="Signature"/>
    <w:basedOn w:val="a"/>
    <w:link w:val="Char1"/>
    <w:uiPriority w:val="99"/>
    <w:qFormat/>
    <w:rsid w:val="00FC460E"/>
    <w:pPr>
      <w:spacing w:before="480"/>
      <w:ind w:left="3402"/>
      <w:jc w:val="center"/>
    </w:pPr>
    <w:rPr>
      <w:color w:val="0C0C0C" w:themeColor="text2"/>
    </w:rPr>
  </w:style>
  <w:style w:type="character" w:customStyle="1" w:styleId="Char1">
    <w:name w:val="Υπογραφή Char"/>
    <w:basedOn w:val="a0"/>
    <w:link w:val="ab"/>
    <w:uiPriority w:val="99"/>
    <w:rsid w:val="00FC460E"/>
    <w:rPr>
      <w:color w:val="0C0C0C" w:themeColor="text2"/>
      <w:sz w:val="18"/>
    </w:rPr>
  </w:style>
  <w:style w:type="character" w:styleId="ac">
    <w:name w:val="Book Title"/>
    <w:basedOn w:val="a0"/>
    <w:uiPriority w:val="33"/>
    <w:qFormat/>
    <w:rsid w:val="00243DB0"/>
    <w:rPr>
      <w:b w:val="0"/>
      <w:bCs/>
      <w:smallCaps/>
      <w:color w:val="0C0C0C" w:themeColor="text2"/>
      <w:spacing w:val="5"/>
    </w:rPr>
  </w:style>
  <w:style w:type="table" w:customStyle="1" w:styleId="20">
    <w:name w:val="Κώστας2"/>
    <w:basedOn w:val="a1"/>
    <w:uiPriority w:val="99"/>
    <w:rsid w:val="001A2994"/>
    <w:pPr>
      <w:spacing w:after="0" w:line="240" w:lineRule="auto"/>
    </w:pPr>
    <w:rPr>
      <w:rFonts w:eastAsia="Calibri" w:cs="Times New Roman"/>
      <w:sz w:val="20"/>
    </w:rPr>
    <w:tblPr>
      <w:tblStyleRowBandSize w:val="1"/>
      <w:tblInd w:w="0" w:type="dxa"/>
      <w:tblBorders>
        <w:bottom w:val="single" w:sz="4" w:space="0" w:color="0C0C0C" w:themeColor="text2"/>
        <w:insideH w:val="dotted" w:sz="4" w:space="0" w:color="0C0C0C" w:themeColor="text2"/>
      </w:tblBorders>
      <w:tblCellMar>
        <w:top w:w="0" w:type="dxa"/>
        <w:left w:w="108" w:type="dxa"/>
        <w:bottom w:w="0" w:type="dxa"/>
        <w:right w:w="108" w:type="dxa"/>
      </w:tblCellMar>
    </w:tblPr>
    <w:trPr>
      <w:cantSplit/>
    </w:trPr>
    <w:tcPr>
      <w:shd w:val="clear" w:color="auto" w:fill="auto"/>
      <w:tcMar>
        <w:top w:w="57" w:type="dxa"/>
        <w:bottom w:w="57" w:type="dxa"/>
      </w:tcMar>
    </w:tcPr>
    <w:tblStylePr w:type="firstRow">
      <w:pPr>
        <w:keepNext/>
        <w:wordWrap/>
      </w:pPr>
      <w:rPr>
        <w:rFonts w:asciiTheme="majorHAnsi" w:hAnsiTheme="majorHAnsi"/>
        <w:color w:val="0C0C0C" w:themeColor="text2"/>
        <w:sz w:val="20"/>
      </w:rPr>
      <w:tblPr/>
      <w:trPr>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style>
  <w:style w:type="character" w:customStyle="1" w:styleId="Char0">
    <w:name w:val="Χωρίς διάστιχο Char"/>
    <w:aliases w:val="Χωρίς διάστημα Char"/>
    <w:basedOn w:val="a0"/>
    <w:link w:val="a5"/>
    <w:uiPriority w:val="1"/>
    <w:rsid w:val="00266C37"/>
    <w:rPr>
      <w:rFonts w:eastAsia="Arial Unicode MS" w:cs="Arial"/>
      <w:sz w:val="18"/>
      <w:szCs w:val="18"/>
    </w:rPr>
  </w:style>
  <w:style w:type="table" w:customStyle="1" w:styleId="-11">
    <w:name w:val="Ανοιχτόχρωμη σκίαση - Έμφαση 11"/>
    <w:basedOn w:val="a1"/>
    <w:next w:val="a1"/>
    <w:uiPriority w:val="60"/>
    <w:rsid w:val="00AC28EB"/>
    <w:pPr>
      <w:spacing w:after="0" w:line="240" w:lineRule="auto"/>
    </w:pPr>
    <w:rPr>
      <w:rFonts w:ascii="Calibri" w:eastAsia="Times New Roman" w:hAnsi="Calibri" w:cs="Times New Roman"/>
      <w:color w:val="080808"/>
      <w:sz w:val="20"/>
      <w:szCs w:val="20"/>
    </w:rPr>
    <w:tblPr>
      <w:tblStyleRowBandSize w:val="1"/>
      <w:tblStyleColBandSize w:val="1"/>
      <w:tblInd w:w="0" w:type="dxa"/>
      <w:tblBorders>
        <w:top w:val="single" w:sz="8" w:space="0" w:color="0C0C0C"/>
        <w:bottom w:val="single" w:sz="8" w:space="0" w:color="0C0C0C"/>
      </w:tblBorders>
      <w:tblCellMar>
        <w:top w:w="0" w:type="dxa"/>
        <w:left w:w="108" w:type="dxa"/>
        <w:bottom w:w="0" w:type="dxa"/>
        <w:right w:w="108" w:type="dxa"/>
      </w:tblCellMar>
    </w:tblPr>
    <w:tcPr>
      <w:tcMar>
        <w:top w:w="57" w:type="dxa"/>
        <w:bottom w:w="57" w:type="dxa"/>
      </w:tcMar>
      <w:vAlign w:val="center"/>
    </w:tcPr>
    <w:tblStylePr w:type="fir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lastRow">
      <w:pPr>
        <w:spacing w:before="0" w:after="0" w:line="240" w:lineRule="auto"/>
      </w:pPr>
      <w:rPr>
        <w:b/>
        <w:bCs/>
      </w:rPr>
      <w:tblPr/>
      <w:tcPr>
        <w:tcBorders>
          <w:top w:val="single" w:sz="8" w:space="0" w:color="0C0C0C"/>
          <w:left w:val="nil"/>
          <w:bottom w:val="single" w:sz="8" w:space="0" w:color="0C0C0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2C2"/>
      </w:tcPr>
    </w:tblStylePr>
    <w:tblStylePr w:type="band1Horz">
      <w:tblPr/>
      <w:tcPr>
        <w:shd w:val="clear" w:color="auto" w:fill="E6E6E6"/>
      </w:tcPr>
    </w:tblStylePr>
  </w:style>
  <w:style w:type="paragraph" w:customStyle="1" w:styleId="Default">
    <w:name w:val="Default"/>
    <w:rsid w:val="004A04FF"/>
    <w:pPr>
      <w:autoSpaceDE w:val="0"/>
      <w:autoSpaceDN w:val="0"/>
      <w:adjustRightInd w:val="0"/>
      <w:spacing w:after="0" w:line="240" w:lineRule="auto"/>
    </w:pPr>
    <w:rPr>
      <w:rFonts w:ascii="Tahoma" w:hAnsi="Tahoma" w:cs="Tahoma"/>
      <w:color w:val="000000"/>
      <w:sz w:val="24"/>
      <w:szCs w:val="24"/>
    </w:rPr>
  </w:style>
  <w:style w:type="character" w:customStyle="1" w:styleId="2Char">
    <w:name w:val="Επικεφαλίδα 2 Char"/>
    <w:basedOn w:val="a0"/>
    <w:link w:val="2"/>
    <w:uiPriority w:val="9"/>
    <w:rsid w:val="004D7218"/>
    <w:rPr>
      <w:rFonts w:asciiTheme="majorHAnsi" w:eastAsiaTheme="majorEastAsia" w:hAnsiTheme="majorHAnsi" w:cstheme="majorBidi"/>
      <w:b/>
      <w:bCs/>
      <w:color w:val="000000" w:themeColor="accent1"/>
      <w:sz w:val="26"/>
      <w:szCs w:val="26"/>
    </w:rPr>
  </w:style>
  <w:style w:type="paragraph" w:styleId="ad">
    <w:name w:val="header"/>
    <w:basedOn w:val="a"/>
    <w:link w:val="Char2"/>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2">
    <w:name w:val="Κεφαλίδα Char"/>
    <w:basedOn w:val="a0"/>
    <w:link w:val="ad"/>
    <w:uiPriority w:val="99"/>
    <w:rsid w:val="00834EB1"/>
    <w:rPr>
      <w:rFonts w:eastAsiaTheme="minorEastAsia"/>
      <w:sz w:val="18"/>
      <w:szCs w:val="20"/>
    </w:rPr>
  </w:style>
  <w:style w:type="paragraph" w:styleId="ae">
    <w:name w:val="footer"/>
    <w:basedOn w:val="a"/>
    <w:link w:val="Char3"/>
    <w:uiPriority w:val="99"/>
    <w:unhideWhenUsed/>
    <w:rsid w:val="00834EB1"/>
    <w:pPr>
      <w:tabs>
        <w:tab w:val="center" w:pos="4153"/>
        <w:tab w:val="right" w:pos="8306"/>
      </w:tabs>
      <w:spacing w:before="0" w:line="240" w:lineRule="auto"/>
    </w:pPr>
    <w:rPr>
      <w:rFonts w:eastAsiaTheme="minorEastAsia"/>
      <w:szCs w:val="20"/>
    </w:rPr>
  </w:style>
  <w:style w:type="character" w:customStyle="1" w:styleId="Char3">
    <w:name w:val="Υποσέλιδο Char"/>
    <w:basedOn w:val="a0"/>
    <w:link w:val="ae"/>
    <w:uiPriority w:val="99"/>
    <w:rsid w:val="00834EB1"/>
    <w:rPr>
      <w:rFonts w:eastAsiaTheme="minorEastAsia"/>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99"/>
    <w:pPr>
      <w:spacing w:before="120" w:after="120"/>
    </w:pPr>
    <w:rPr>
      <w:sz w:val="18"/>
    </w:rPr>
  </w:style>
  <w:style w:type="paragraph" w:styleId="1">
    <w:name w:val="heading 1"/>
    <w:basedOn w:val="a"/>
    <w:next w:val="a"/>
    <w:link w:val="1Char"/>
    <w:uiPriority w:val="9"/>
    <w:qFormat/>
    <w:rsid w:val="00800431"/>
    <w:pPr>
      <w:keepNext/>
      <w:keepLines/>
      <w:outlineLvl w:val="0"/>
    </w:pPr>
    <w:rPr>
      <w:rFonts w:asciiTheme="majorHAnsi" w:eastAsiaTheme="majorEastAsia" w:hAnsiTheme="majorHAnsi" w:cstheme="majorBidi"/>
      <w:bCs/>
      <w:color w:val="000000"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2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F33E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F33EA"/>
    <w:rPr>
      <w:rFonts w:ascii="Tahoma" w:hAnsi="Tahoma" w:cs="Tahoma"/>
      <w:sz w:val="16"/>
      <w:szCs w:val="16"/>
    </w:rPr>
  </w:style>
  <w:style w:type="paragraph" w:styleId="a5">
    <w:name w:val="No Spacing"/>
    <w:basedOn w:val="a"/>
    <w:uiPriority w:val="1"/>
    <w:qFormat/>
    <w:rsid w:val="001A2994"/>
    <w:pPr>
      <w:autoSpaceDE w:val="0"/>
      <w:autoSpaceDN w:val="0"/>
      <w:adjustRightInd w:val="0"/>
      <w:spacing w:before="0" w:after="0"/>
    </w:pPr>
    <w:rPr>
      <w:rFonts w:eastAsia="Arial Unicode MS" w:cs="Arial"/>
      <w:szCs w:val="18"/>
    </w:rPr>
  </w:style>
  <w:style w:type="character" w:styleId="a6">
    <w:name w:val="Strong"/>
    <w:basedOn w:val="a0"/>
    <w:qFormat/>
    <w:rsid w:val="008F33EA"/>
    <w:rPr>
      <w:b/>
      <w:bCs/>
    </w:rPr>
  </w:style>
  <w:style w:type="table" w:styleId="2-2">
    <w:name w:val="Medium List 2 Accent 2"/>
    <w:basedOn w:val="a1"/>
    <w:uiPriority w:val="66"/>
    <w:rsid w:val="006765D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accent2"/>
        <w:left w:val="single" w:sz="8" w:space="0" w:color="000000" w:themeColor="accent2"/>
        <w:bottom w:val="single" w:sz="8" w:space="0" w:color="000000" w:themeColor="accent2"/>
        <w:right w:val="single" w:sz="8" w:space="0" w:color="00000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accent2"/>
          <w:right w:val="nil"/>
          <w:insideH w:val="nil"/>
          <w:insideV w:val="nil"/>
        </w:tcBorders>
        <w:shd w:val="clear" w:color="auto" w:fill="FFFFFF" w:themeFill="background1"/>
      </w:tcPr>
    </w:tblStylePr>
    <w:tblStylePr w:type="lastRow">
      <w:tblPr/>
      <w:tcPr>
        <w:tcBorders>
          <w:top w:val="single" w:sz="8" w:space="0" w:color="00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2"/>
          <w:insideH w:val="nil"/>
          <w:insideV w:val="nil"/>
        </w:tcBorders>
        <w:shd w:val="clear" w:color="auto" w:fill="FFFFFF" w:themeFill="background1"/>
      </w:tcPr>
    </w:tblStylePr>
    <w:tblStylePr w:type="lastCol">
      <w:tblPr/>
      <w:tcPr>
        <w:tcBorders>
          <w:top w:val="nil"/>
          <w:left w:val="single" w:sz="8" w:space="0" w:color="00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2" w:themeFillTint="3F"/>
      </w:tcPr>
    </w:tblStylePr>
    <w:tblStylePr w:type="band1Horz">
      <w:tblPr/>
      <w:tcPr>
        <w:tcBorders>
          <w:top w:val="nil"/>
          <w:bottom w:val="nil"/>
          <w:insideH w:val="nil"/>
          <w:insideV w:val="nil"/>
        </w:tcBorders>
        <w:shd w:val="clear" w:color="auto" w:fill="C0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5">
    <w:name w:val="Dark List Accent 5"/>
    <w:basedOn w:val="a1"/>
    <w:uiPriority w:val="70"/>
    <w:rsid w:val="008B0B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595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42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4242" w:themeFill="accent5" w:themeFillShade="BF"/>
      </w:tcPr>
    </w:tblStylePr>
    <w:tblStylePr w:type="band1Vert">
      <w:tblPr/>
      <w:tcPr>
        <w:tcBorders>
          <w:top w:val="nil"/>
          <w:left w:val="nil"/>
          <w:bottom w:val="nil"/>
          <w:right w:val="nil"/>
          <w:insideH w:val="nil"/>
          <w:insideV w:val="nil"/>
        </w:tcBorders>
        <w:shd w:val="clear" w:color="auto" w:fill="424242" w:themeFill="accent5" w:themeFillShade="BF"/>
      </w:tcPr>
    </w:tblStylePr>
    <w:tblStylePr w:type="band1Horz">
      <w:tblPr/>
      <w:tcPr>
        <w:tcBorders>
          <w:top w:val="nil"/>
          <w:left w:val="nil"/>
          <w:bottom w:val="nil"/>
          <w:right w:val="nil"/>
          <w:insideH w:val="nil"/>
          <w:insideV w:val="nil"/>
        </w:tcBorders>
        <w:shd w:val="clear" w:color="auto" w:fill="424242" w:themeFill="accent5" w:themeFillShade="BF"/>
      </w:tcPr>
    </w:tblStylePr>
  </w:style>
  <w:style w:type="table" w:styleId="-3">
    <w:name w:val="Colorful List Accent 3"/>
    <w:basedOn w:val="a1"/>
    <w:uiPriority w:val="72"/>
    <w:rsid w:val="008B0B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3" w:themeFillTint="3F"/>
      </w:tcPr>
    </w:tblStylePr>
    <w:tblStylePr w:type="band1Horz">
      <w:tblPr/>
      <w:tcPr>
        <w:shd w:val="clear" w:color="auto" w:fill="CCCCCC" w:themeFill="accent3" w:themeFillTint="33"/>
      </w:tcPr>
    </w:tblStylePr>
  </w:style>
  <w:style w:type="table" w:styleId="-30">
    <w:name w:val="Colorful Grid Accent 3"/>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accent3" w:themeFillTint="33"/>
    </w:tcPr>
    <w:tblStylePr w:type="firstRow">
      <w:rPr>
        <w:b/>
        <w:bCs/>
      </w:rPr>
      <w:tblPr/>
      <w:tcPr>
        <w:shd w:val="clear" w:color="auto" w:fill="999999" w:themeFill="accent3" w:themeFillTint="66"/>
      </w:tcPr>
    </w:tblStylePr>
    <w:tblStylePr w:type="lastRow">
      <w:rPr>
        <w:b/>
        <w:bCs/>
        <w:color w:val="000000" w:themeColor="text1"/>
      </w:rPr>
      <w:tblPr/>
      <w:tcPr>
        <w:shd w:val="clear" w:color="auto" w:fill="999999" w:themeFill="accent3" w:themeFillTint="66"/>
      </w:tcPr>
    </w:tblStylePr>
    <w:tblStylePr w:type="firstCol">
      <w:rPr>
        <w:color w:val="FFFFFF" w:themeColor="background1"/>
      </w:rPr>
      <w:tblPr/>
      <w:tcPr>
        <w:shd w:val="clear" w:color="auto" w:fill="000000" w:themeFill="accent3" w:themeFillShade="BF"/>
      </w:tcPr>
    </w:tblStylePr>
    <w:tblStylePr w:type="lastCol">
      <w:rPr>
        <w:color w:val="FFFFFF" w:themeColor="background1"/>
      </w:rPr>
      <w:tblPr/>
      <w:tcPr>
        <w:shd w:val="clear" w:color="auto" w:fill="000000" w:themeFill="accent3" w:themeFillShade="BF"/>
      </w:tcPr>
    </w:tblStylePr>
    <w:tblStylePr w:type="band1Vert">
      <w:tblPr/>
      <w:tcPr>
        <w:shd w:val="clear" w:color="auto" w:fill="808080" w:themeFill="accent3" w:themeFillTint="7F"/>
      </w:tcPr>
    </w:tblStylePr>
    <w:tblStylePr w:type="band1Horz">
      <w:tblPr/>
      <w:tcPr>
        <w:shd w:val="clear" w:color="auto" w:fill="808080" w:themeFill="accent3" w:themeFillTint="7F"/>
      </w:tcPr>
    </w:tblStylePr>
  </w:style>
  <w:style w:type="table" w:styleId="-50">
    <w:name w:val="Colorful Grid Accent 5"/>
    <w:basedOn w:val="a1"/>
    <w:uiPriority w:val="73"/>
    <w:rsid w:val="008B0B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DDDD" w:themeFill="accent5" w:themeFillTint="33"/>
    </w:tcPr>
    <w:tblStylePr w:type="firstRow">
      <w:rPr>
        <w:b/>
        <w:bCs/>
      </w:rPr>
      <w:tblPr/>
      <w:tcPr>
        <w:shd w:val="clear" w:color="auto" w:fill="BCBCBC" w:themeFill="accent5" w:themeFillTint="66"/>
      </w:tcPr>
    </w:tblStylePr>
    <w:tblStylePr w:type="lastRow">
      <w:rPr>
        <w:b/>
        <w:bCs/>
        <w:color w:val="000000" w:themeColor="text1"/>
      </w:rPr>
      <w:tblPr/>
      <w:tcPr>
        <w:shd w:val="clear" w:color="auto" w:fill="BCBCBC" w:themeFill="accent5" w:themeFillTint="66"/>
      </w:tcPr>
    </w:tblStylePr>
    <w:tblStylePr w:type="firstCol">
      <w:rPr>
        <w:color w:val="FFFFFF" w:themeColor="background1"/>
      </w:rPr>
      <w:tblPr/>
      <w:tcPr>
        <w:shd w:val="clear" w:color="auto" w:fill="424242" w:themeFill="accent5" w:themeFillShade="BF"/>
      </w:tcPr>
    </w:tblStylePr>
    <w:tblStylePr w:type="lastCol">
      <w:rPr>
        <w:color w:val="FFFFFF" w:themeColor="background1"/>
      </w:rPr>
      <w:tblPr/>
      <w:tcPr>
        <w:shd w:val="clear" w:color="auto" w:fill="424242" w:themeFill="accent5" w:themeFillShade="BF"/>
      </w:tcPr>
    </w:tblStylePr>
    <w:tblStylePr w:type="band1Vert">
      <w:tblPr/>
      <w:tcPr>
        <w:shd w:val="clear" w:color="auto" w:fill="ACACAC" w:themeFill="accent5" w:themeFillTint="7F"/>
      </w:tcPr>
    </w:tblStylePr>
    <w:tblStylePr w:type="band1Horz">
      <w:tblPr/>
      <w:tcPr>
        <w:shd w:val="clear" w:color="auto" w:fill="ACACAC" w:themeFill="accent5" w:themeFillTint="7F"/>
      </w:tcPr>
    </w:tblStylePr>
  </w:style>
  <w:style w:type="character" w:styleId="a7">
    <w:name w:val="Placeholder Text"/>
    <w:basedOn w:val="a0"/>
    <w:uiPriority w:val="99"/>
    <w:semiHidden/>
    <w:rsid w:val="00FF60EE"/>
    <w:rPr>
      <w:color w:val="808080"/>
    </w:rPr>
  </w:style>
  <w:style w:type="paragraph" w:styleId="a8">
    <w:name w:val="List Paragraph"/>
    <w:basedOn w:val="a"/>
    <w:uiPriority w:val="34"/>
    <w:qFormat/>
    <w:rsid w:val="0038410C"/>
    <w:pPr>
      <w:ind w:left="720"/>
      <w:contextualSpacing/>
    </w:pPr>
  </w:style>
  <w:style w:type="table" w:customStyle="1" w:styleId="a9">
    <w:name w:val="Κώστας"/>
    <w:basedOn w:val="a1"/>
    <w:uiPriority w:val="99"/>
    <w:rsid w:val="001A2994"/>
    <w:pPr>
      <w:spacing w:after="0" w:line="240" w:lineRule="auto"/>
    </w:pPr>
    <w:rPr>
      <w:rFonts w:ascii="Calibri" w:eastAsia="Calibri" w:hAnsi="Calibri" w:cs="Times New Roman"/>
      <w:sz w:val="20"/>
    </w:rPr>
    <w:tblPr>
      <w:tblStyleRowBandSize w:val="1"/>
      <w:tblInd w:w="0" w:type="dxa"/>
      <w:tblBorders>
        <w:bottom w:val="single" w:sz="4" w:space="0" w:color="000000"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0C0C0C" w:themeColor="text2"/>
      </w:rPr>
      <w:tblPr/>
      <w:trPr>
        <w:cantSplit w:val="0"/>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tblStylePr w:type="band1Horz">
      <w:tblPr/>
      <w:tcPr>
        <w:shd w:val="clear" w:color="auto" w:fill="CCCCCC" w:themeFill="accent1" w:themeFillTint="33"/>
      </w:tcPr>
    </w:tblStylePr>
  </w:style>
  <w:style w:type="character" w:customStyle="1" w:styleId="1Char">
    <w:name w:val="Επικεφαλίδα 1 Char"/>
    <w:basedOn w:val="a0"/>
    <w:link w:val="1"/>
    <w:uiPriority w:val="9"/>
    <w:rsid w:val="00800431"/>
    <w:rPr>
      <w:rFonts w:asciiTheme="majorHAnsi" w:eastAsiaTheme="majorEastAsia" w:hAnsiTheme="majorHAnsi" w:cstheme="majorBidi"/>
      <w:bCs/>
      <w:color w:val="000000" w:themeColor="accent1" w:themeShade="BF"/>
      <w:sz w:val="18"/>
      <w:szCs w:val="28"/>
    </w:rPr>
  </w:style>
  <w:style w:type="character" w:styleId="aa">
    <w:name w:val="Subtle Reference"/>
    <w:basedOn w:val="a0"/>
    <w:uiPriority w:val="31"/>
    <w:qFormat/>
    <w:rsid w:val="00FC460E"/>
    <w:rPr>
      <w:smallCaps/>
      <w:color w:val="000000" w:themeColor="accent2"/>
      <w:u w:val="single"/>
    </w:rPr>
  </w:style>
  <w:style w:type="paragraph" w:styleId="ab">
    <w:name w:val="Signature"/>
    <w:basedOn w:val="a"/>
    <w:link w:val="Char0"/>
    <w:uiPriority w:val="99"/>
    <w:qFormat/>
    <w:rsid w:val="00FC460E"/>
    <w:pPr>
      <w:spacing w:before="480"/>
      <w:ind w:left="3402"/>
      <w:jc w:val="center"/>
    </w:pPr>
    <w:rPr>
      <w:color w:val="0C0C0C" w:themeColor="text2"/>
    </w:rPr>
  </w:style>
  <w:style w:type="character" w:customStyle="1" w:styleId="Char0">
    <w:name w:val="Υπογραφή Char"/>
    <w:basedOn w:val="a0"/>
    <w:link w:val="ab"/>
    <w:uiPriority w:val="99"/>
    <w:rsid w:val="00FC460E"/>
    <w:rPr>
      <w:color w:val="0C0C0C" w:themeColor="text2"/>
      <w:sz w:val="18"/>
    </w:rPr>
  </w:style>
  <w:style w:type="character" w:styleId="ac">
    <w:name w:val="Book Title"/>
    <w:basedOn w:val="a0"/>
    <w:uiPriority w:val="33"/>
    <w:qFormat/>
    <w:rsid w:val="00243DB0"/>
    <w:rPr>
      <w:b w:val="0"/>
      <w:bCs/>
      <w:smallCaps/>
      <w:color w:val="0C0C0C" w:themeColor="text2"/>
      <w:spacing w:val="5"/>
    </w:rPr>
  </w:style>
  <w:style w:type="table" w:customStyle="1" w:styleId="2">
    <w:name w:val="Κώστας2"/>
    <w:basedOn w:val="a1"/>
    <w:uiPriority w:val="99"/>
    <w:rsid w:val="001A2994"/>
    <w:pPr>
      <w:spacing w:after="0" w:line="240" w:lineRule="auto"/>
    </w:pPr>
    <w:rPr>
      <w:rFonts w:eastAsia="Calibri" w:cs="Times New Roman"/>
      <w:sz w:val="20"/>
    </w:rPr>
    <w:tblPr>
      <w:tblStyleRowBandSize w:val="1"/>
      <w:tblInd w:w="0" w:type="dxa"/>
      <w:tblBorders>
        <w:bottom w:val="single" w:sz="4" w:space="0" w:color="0C0C0C" w:themeColor="text2"/>
        <w:insideH w:val="dotted" w:sz="4" w:space="0" w:color="0C0C0C" w:themeColor="text2"/>
      </w:tblBorders>
      <w:tblCellMar>
        <w:top w:w="0" w:type="dxa"/>
        <w:left w:w="108" w:type="dxa"/>
        <w:bottom w:w="0" w:type="dxa"/>
        <w:right w:w="108" w:type="dxa"/>
      </w:tblCellMar>
    </w:tblPr>
    <w:trPr>
      <w:cantSplit/>
    </w:trPr>
    <w:tcPr>
      <w:shd w:val="clear" w:color="auto" w:fill="auto"/>
      <w:tcMar>
        <w:top w:w="57" w:type="dxa"/>
        <w:bottom w:w="57" w:type="dxa"/>
      </w:tcMar>
    </w:tcPr>
    <w:tblStylePr w:type="firstRow">
      <w:pPr>
        <w:keepNext/>
        <w:wordWrap/>
      </w:pPr>
      <w:rPr>
        <w:rFonts w:asciiTheme="majorHAnsi" w:hAnsiTheme="majorHAnsi"/>
        <w:color w:val="0C0C0C" w:themeColor="text2"/>
        <w:sz w:val="20"/>
      </w:rPr>
      <w:tblPr/>
      <w:trPr>
        <w:tblHeader/>
      </w:trPr>
      <w:tcPr>
        <w:tcBorders>
          <w:top w:val="single" w:sz="4" w:space="0" w:color="000000" w:themeColor="accent1" w:themeShade="BF"/>
          <w:bottom w:val="single" w:sz="4" w:space="0" w:color="000000" w:themeColor="accent1" w:themeShade="BF"/>
        </w:tcBorders>
      </w:tcPr>
    </w:tblStylePr>
    <w:tblStylePr w:type="lastRow">
      <w:tblPr/>
      <w:tcPr>
        <w:tcBorders>
          <w:top w:val="single" w:sz="4" w:space="0" w:color="000000" w:themeColor="accent1" w:themeShade="BF"/>
          <w:bottom w:val="single" w:sz="4" w:space="0" w:color="000000" w:themeColor="accent1" w:themeShade="BF"/>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3588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namfissas.gr" TargetMode="External"/><Relationship Id="rId4" Type="http://schemas.openxmlformats.org/officeDocument/2006/relationships/settings" Target="settings.xml"/><Relationship Id="rId9" Type="http://schemas.openxmlformats.org/officeDocument/2006/relationships/hyperlink" Target="http://www.dypethessaly.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x2.GHAMFISSA\Application%20Data\Microsoft\Templates\&#915;&#957;&#969;&#963;&#964;&#959;&#960;&#959;&#943;&#951;&#963;&#951;%20&#922;&#945;&#964;&#945;&#954;&#973;&#961;&#969;&#963;&#951;&#9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84C8776BB44E4AA6038D4ED418D25A"/>
        <w:category>
          <w:name w:val="Γενικά"/>
          <w:gallery w:val="placeholder"/>
        </w:category>
        <w:types>
          <w:type w:val="bbPlcHdr"/>
        </w:types>
        <w:behaviors>
          <w:behavior w:val="content"/>
        </w:behaviors>
        <w:guid w:val="{9878A30A-E4B0-43EF-A870-BC3D72F0CB73}"/>
      </w:docPartPr>
      <w:docPartBody>
        <w:p w:rsidR="00236E28" w:rsidRDefault="00B323EF" w:rsidP="00B323EF">
          <w:pPr>
            <w:pStyle w:val="5184C8776BB44E4AA6038D4ED418D25A"/>
          </w:pPr>
          <w:r w:rsidRPr="00154BD2">
            <w:rPr>
              <w:rStyle w:val="a3"/>
              <w:rFonts w:cstheme="minorHAnsi"/>
            </w:rPr>
            <w:t xml:space="preserve">Επιλέξτε </w:t>
          </w:r>
          <w:r>
            <w:rPr>
              <w:rStyle w:val="a3"/>
              <w:rFonts w:cstheme="minorHAnsi"/>
            </w:rPr>
            <w:t>όνομα υπευθύνου</w:t>
          </w:r>
        </w:p>
      </w:docPartBody>
    </w:docPart>
    <w:docPart>
      <w:docPartPr>
        <w:name w:val="420BC3AA6CC242ACB4F8B8CAE8F18EBA"/>
        <w:category>
          <w:name w:val="Γενικά"/>
          <w:gallery w:val="placeholder"/>
        </w:category>
        <w:types>
          <w:type w:val="bbPlcHdr"/>
        </w:types>
        <w:behaviors>
          <w:behavior w:val="content"/>
        </w:behaviors>
        <w:guid w:val="{A4F8DD49-95C4-42C1-9F91-155C13696BA9}"/>
      </w:docPartPr>
      <w:docPartBody>
        <w:p w:rsidR="00236E28" w:rsidRDefault="00B323EF" w:rsidP="00B323EF">
          <w:pPr>
            <w:pStyle w:val="420BC3AA6CC242ACB4F8B8CAE8F18EBA"/>
          </w:pPr>
          <w:r w:rsidRPr="00154BD2">
            <w:rPr>
              <w:rStyle w:val="a3"/>
              <w:rFonts w:cstheme="minorHAnsi"/>
            </w:rPr>
            <w:t xml:space="preserve">Επιλέξτε </w:t>
          </w:r>
          <w:r w:rsidRPr="007F4548">
            <w:rPr>
              <w:rStyle w:val="a3"/>
              <w:rFonts w:cstheme="minorHAnsi"/>
            </w:rPr>
            <w:t>e-mail υπευθύνου</w:t>
          </w:r>
        </w:p>
      </w:docPartBody>
    </w:docPart>
    <w:docPart>
      <w:docPartPr>
        <w:name w:val="08B5D0F224AF4A99BF225991332A3076"/>
        <w:category>
          <w:name w:val="Γενικά"/>
          <w:gallery w:val="placeholder"/>
        </w:category>
        <w:types>
          <w:type w:val="bbPlcHdr"/>
        </w:types>
        <w:behaviors>
          <w:behavior w:val="content"/>
        </w:behaviors>
        <w:guid w:val="{3C979F7B-E9C9-45C8-BEBA-D1E707777A7C}"/>
      </w:docPartPr>
      <w:docPartBody>
        <w:p w:rsidR="0032636D" w:rsidRDefault="000C0674" w:rsidP="000C0674">
          <w:pPr>
            <w:pStyle w:val="08B5D0F224AF4A99BF225991332A3076"/>
          </w:pPr>
          <w:r w:rsidRPr="00154BD2">
            <w:rPr>
              <w:rStyle w:val="a3"/>
              <w:rFonts w:cstheme="minorHAnsi"/>
            </w:rPr>
            <w:t xml:space="preserve">Επιλέξτε </w:t>
          </w:r>
          <w:r w:rsidRPr="007F4548">
            <w:rPr>
              <w:rStyle w:val="a3"/>
              <w:rFonts w:cstheme="minorHAnsi"/>
            </w:rPr>
            <w:t>e-mail υπευθύνου</w:t>
          </w:r>
        </w:p>
      </w:docPartBody>
    </w:docPart>
    <w:docPart>
      <w:docPartPr>
        <w:name w:val="DefaultPlaceholder_22675705"/>
        <w:category>
          <w:name w:val="Γενικά"/>
          <w:gallery w:val="placeholder"/>
        </w:category>
        <w:types>
          <w:type w:val="bbPlcHdr"/>
        </w:types>
        <w:behaviors>
          <w:behavior w:val="content"/>
        </w:behaviors>
        <w:guid w:val="{6D41254D-F2F0-4201-8593-9194E2C4DC28}"/>
      </w:docPartPr>
      <w:docPartBody>
        <w:p w:rsidR="00515590" w:rsidRDefault="00CD686D">
          <w:r w:rsidRPr="0091147B">
            <w:rPr>
              <w:rStyle w:val="a3"/>
            </w:rPr>
            <w:t>Κάντε κλικ εδώ, για να εισαγάγετε μια ημερομηνία.</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323EF"/>
    <w:rsid w:val="000C0674"/>
    <w:rsid w:val="001F6E44"/>
    <w:rsid w:val="00236E28"/>
    <w:rsid w:val="00266E43"/>
    <w:rsid w:val="002C7797"/>
    <w:rsid w:val="002D06D6"/>
    <w:rsid w:val="0032636D"/>
    <w:rsid w:val="003B3C23"/>
    <w:rsid w:val="0042709F"/>
    <w:rsid w:val="00465DD2"/>
    <w:rsid w:val="004B3964"/>
    <w:rsid w:val="00515590"/>
    <w:rsid w:val="00521226"/>
    <w:rsid w:val="005A593F"/>
    <w:rsid w:val="005B6AC3"/>
    <w:rsid w:val="006D7570"/>
    <w:rsid w:val="00723FB8"/>
    <w:rsid w:val="00944D0F"/>
    <w:rsid w:val="009F5BD1"/>
    <w:rsid w:val="00A20D71"/>
    <w:rsid w:val="00B323EF"/>
    <w:rsid w:val="00CD68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686D"/>
    <w:rPr>
      <w:color w:val="808080"/>
    </w:rPr>
  </w:style>
  <w:style w:type="paragraph" w:customStyle="1" w:styleId="33286D7F53E64094B4C5C0D5E8664DD1">
    <w:name w:val="33286D7F53E64094B4C5C0D5E8664DD1"/>
    <w:rsid w:val="00B323EF"/>
  </w:style>
  <w:style w:type="paragraph" w:customStyle="1" w:styleId="5184C8776BB44E4AA6038D4ED418D25A">
    <w:name w:val="5184C8776BB44E4AA6038D4ED418D25A"/>
    <w:rsid w:val="00B323EF"/>
  </w:style>
  <w:style w:type="paragraph" w:customStyle="1" w:styleId="420BC3AA6CC242ACB4F8B8CAE8F18EBA">
    <w:name w:val="420BC3AA6CC242ACB4F8B8CAE8F18EBA"/>
    <w:rsid w:val="00B323EF"/>
  </w:style>
  <w:style w:type="paragraph" w:customStyle="1" w:styleId="7411E1F136D3434185968AA424C7A6DF">
    <w:name w:val="7411E1F136D3434185968AA424C7A6DF"/>
    <w:rsid w:val="00B323EF"/>
  </w:style>
  <w:style w:type="paragraph" w:customStyle="1" w:styleId="2BCCEB69CCD4456FAA827A12BFC6E6AB">
    <w:name w:val="2BCCEB69CCD4456FAA827A12BFC6E6AB"/>
    <w:rsid w:val="00B323EF"/>
  </w:style>
  <w:style w:type="paragraph" w:customStyle="1" w:styleId="F34A2E67598749388BA9E07156DC93B5">
    <w:name w:val="F34A2E67598749388BA9E07156DC93B5"/>
    <w:rsid w:val="00B323EF"/>
  </w:style>
  <w:style w:type="paragraph" w:customStyle="1" w:styleId="450345A32C0A4EF4B712D8784CF77D26">
    <w:name w:val="450345A32C0A4EF4B712D8784CF77D26"/>
    <w:rsid w:val="00B323EF"/>
  </w:style>
  <w:style w:type="paragraph" w:customStyle="1" w:styleId="E2E8248C866542DCB104DAF1A76F7327">
    <w:name w:val="E2E8248C866542DCB104DAF1A76F7327"/>
    <w:rsid w:val="00B323EF"/>
  </w:style>
  <w:style w:type="paragraph" w:customStyle="1" w:styleId="56BEAA4BD1804F73ACAE346EBFDF7EFA">
    <w:name w:val="56BEAA4BD1804F73ACAE346EBFDF7EFA"/>
    <w:rsid w:val="00B323EF"/>
  </w:style>
  <w:style w:type="paragraph" w:customStyle="1" w:styleId="AFBA3EC35AA44F7FA06F385AB116C2AD">
    <w:name w:val="AFBA3EC35AA44F7FA06F385AB116C2AD"/>
    <w:rsid w:val="00B323EF"/>
  </w:style>
  <w:style w:type="paragraph" w:customStyle="1" w:styleId="285A939B727848E6B035941F24DFA9B9">
    <w:name w:val="285A939B727848E6B035941F24DFA9B9"/>
    <w:rsid w:val="009F5BD1"/>
  </w:style>
  <w:style w:type="paragraph" w:customStyle="1" w:styleId="08B5D0F224AF4A99BF225991332A3076">
    <w:name w:val="08B5D0F224AF4A99BF225991332A3076"/>
    <w:rsid w:val="000C067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Μαύρο">
      <a:dk1>
        <a:srgbClr val="000000"/>
      </a:dk1>
      <a:lt1>
        <a:sysClr val="window" lastClr="FFFFFF"/>
      </a:lt1>
      <a:dk2>
        <a:srgbClr val="0C0C0C"/>
      </a:dk2>
      <a:lt2>
        <a:srgbClr val="FFFFFF"/>
      </a:lt2>
      <a:accent1>
        <a:srgbClr val="000000"/>
      </a:accent1>
      <a:accent2>
        <a:srgbClr val="000000"/>
      </a:accent2>
      <a:accent3>
        <a:srgbClr val="000000"/>
      </a:accent3>
      <a:accent4>
        <a:srgbClr val="3F3F3F"/>
      </a:accent4>
      <a:accent5>
        <a:srgbClr val="595959"/>
      </a:accent5>
      <a:accent6>
        <a:srgbClr val="7F7F7F"/>
      </a:accent6>
      <a:hlink>
        <a:srgbClr val="000000"/>
      </a:hlink>
      <a:folHlink>
        <a:srgbClr val="000000"/>
      </a:folHlink>
    </a:clrScheme>
    <a:fontScheme name="Προσαρμοσμένο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59685-361E-4D9E-968B-1D098682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Γνωστοποίηση Κατακύρωσης</Template>
  <TotalTime>240</TotalTime>
  <Pages>3</Pages>
  <Words>1236</Words>
  <Characters>6676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 2</dc:creator>
  <cp:keywords/>
  <dc:description/>
  <cp:lastModifiedBy>diax2</cp:lastModifiedBy>
  <cp:revision>306</cp:revision>
  <cp:lastPrinted>2017-05-16T08:23:00Z</cp:lastPrinted>
  <dcterms:created xsi:type="dcterms:W3CDTF">2014-11-21T11:23:00Z</dcterms:created>
  <dcterms:modified xsi:type="dcterms:W3CDTF">2017-05-17T09:34:00Z</dcterms:modified>
</cp:coreProperties>
</file>